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28"/>
          <w:szCs w:val="28"/>
        </w:rPr>
      </w:pPr>
      <w:bookmarkStart w:id="0" w:name="组织专家评审工作底稿"/>
      <w:r>
        <w:rPr>
          <w:rFonts w:hint="eastAsia" w:ascii="黑体" w:eastAsia="黑体"/>
          <w:sz w:val="32"/>
          <w:szCs w:val="32"/>
        </w:rPr>
        <w:t xml:space="preserve">附件1       </w:t>
      </w:r>
    </w:p>
    <w:p>
      <w:pPr>
        <w:ind w:firstLine="5180" w:firstLineChars="1850"/>
        <w:rPr>
          <w:rFonts w:ascii="仿宋_GB2312" w:eastAsia="仿宋_GB2312"/>
          <w:sz w:val="28"/>
          <w:szCs w:val="28"/>
        </w:rPr>
      </w:pPr>
      <w:r>
        <w:rPr>
          <w:rFonts w:hint="eastAsia" w:ascii="仿宋_GB2312" w:eastAsia="仿宋_GB2312"/>
          <w:sz w:val="28"/>
          <w:szCs w:val="28"/>
        </w:rPr>
        <w:t xml:space="preserve">项目编号：    </w:t>
      </w:r>
    </w:p>
    <w:p/>
    <w:p/>
    <w:p/>
    <w:p/>
    <w:p/>
    <w:p/>
    <w:p/>
    <w:p>
      <w:pPr>
        <w:jc w:val="center"/>
        <w:rPr>
          <w:b/>
          <w:sz w:val="44"/>
          <w:szCs w:val="44"/>
        </w:rPr>
      </w:pPr>
      <w:r>
        <w:rPr>
          <w:rFonts w:hint="eastAsia"/>
          <w:b/>
          <w:sz w:val="44"/>
          <w:szCs w:val="44"/>
        </w:rPr>
        <w:t>上海市教育委员会本级财政项目预算评审</w:t>
      </w:r>
    </w:p>
    <w:p>
      <w:pPr>
        <w:jc w:val="center"/>
        <w:rPr>
          <w:b/>
          <w:sz w:val="44"/>
          <w:szCs w:val="44"/>
        </w:rPr>
      </w:pPr>
      <w:r>
        <w:rPr>
          <w:rFonts w:hint="eastAsia"/>
          <w:b/>
          <w:sz w:val="44"/>
          <w:szCs w:val="44"/>
        </w:rPr>
        <w:t>申报文本</w:t>
      </w:r>
    </w:p>
    <w:p>
      <w:pPr>
        <w:jc w:val="center"/>
        <w:rPr>
          <w:b/>
          <w:sz w:val="30"/>
          <w:szCs w:val="30"/>
        </w:rPr>
      </w:pPr>
    </w:p>
    <w:p>
      <w:pPr>
        <w:jc w:val="center"/>
        <w:rPr>
          <w:b/>
          <w:sz w:val="30"/>
          <w:szCs w:val="30"/>
        </w:rPr>
      </w:pPr>
      <w:r>
        <w:rPr>
          <w:rFonts w:hint="eastAsia"/>
          <w:b/>
          <w:sz w:val="30"/>
          <w:szCs w:val="30"/>
        </w:rPr>
        <w:t>（2024年度预算项目）</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ind w:firstLine="732" w:firstLineChars="229"/>
        <w:rPr>
          <w:rFonts w:ascii="Times New Roman" w:hAnsi="Times New Roman"/>
          <w:sz w:val="32"/>
          <w:szCs w:val="32"/>
          <w:u w:val="single"/>
        </w:rPr>
      </w:pPr>
      <w:r>
        <w:rPr>
          <w:rFonts w:ascii="Times New Roman" w:hAnsi="Times New Roman"/>
          <w:sz w:val="32"/>
          <w:szCs w:val="32"/>
        </w:rPr>
        <w:t>项目名称：</w:t>
      </w:r>
      <w:r>
        <w:rPr>
          <w:rFonts w:ascii="Times New Roman" w:hAnsi="Times New Roman"/>
          <w:sz w:val="32"/>
          <w:szCs w:val="32"/>
          <w:u w:val="single"/>
        </w:rPr>
        <w:t xml:space="preserve"> </w:t>
      </w:r>
      <w:r>
        <w:rPr>
          <w:rFonts w:hint="eastAsia" w:ascii="Times New Roman" w:hAnsi="Times New Roman"/>
          <w:sz w:val="32"/>
          <w:szCs w:val="32"/>
          <w:u w:val="single"/>
        </w:rPr>
        <w:t>翻译专业硕士授予点培育项目</w:t>
      </w:r>
      <w:r>
        <w:rPr>
          <w:rFonts w:ascii="Times New Roman" w:hAnsi="Times New Roman"/>
          <w:sz w:val="32"/>
          <w:szCs w:val="32"/>
          <w:u w:val="single"/>
        </w:rPr>
        <w:t xml:space="preserve">                          </w:t>
      </w:r>
    </w:p>
    <w:p>
      <w:pPr>
        <w:ind w:firstLine="732" w:firstLineChars="229"/>
        <w:rPr>
          <w:rFonts w:ascii="Times New Roman" w:hAnsi="Times New Roman"/>
          <w:sz w:val="32"/>
          <w:szCs w:val="32"/>
          <w:u w:val="single"/>
        </w:rPr>
      </w:pPr>
      <w:r>
        <w:rPr>
          <w:rFonts w:ascii="Times New Roman" w:hAnsi="Times New Roman"/>
          <w:sz w:val="32"/>
          <w:szCs w:val="32"/>
        </w:rPr>
        <w:t>项目单位</w:t>
      </w:r>
      <w:r>
        <w:rPr>
          <w:rFonts w:ascii="Times New Roman" w:hAnsi="Times New Roman"/>
          <w:sz w:val="30"/>
          <w:szCs w:val="30"/>
        </w:rPr>
        <w:t>（盖章）：</w:t>
      </w:r>
      <w:r>
        <w:rPr>
          <w:rFonts w:hint="eastAsia" w:ascii="Times New Roman" w:hAnsi="Times New Roman"/>
          <w:sz w:val="30"/>
          <w:szCs w:val="30"/>
          <w:u w:val="single"/>
        </w:rPr>
        <w:t>上海外国语大学贤达经济人文学院</w:t>
      </w:r>
      <w:r>
        <w:rPr>
          <w:rFonts w:ascii="Times New Roman" w:hAnsi="Times New Roman"/>
          <w:sz w:val="30"/>
          <w:szCs w:val="30"/>
          <w:u w:val="single"/>
        </w:rPr>
        <w:t xml:space="preserve">                        </w:t>
      </w:r>
    </w:p>
    <w:p>
      <w:pPr>
        <w:ind w:firstLine="732" w:firstLineChars="229"/>
        <w:rPr>
          <w:rFonts w:ascii="Times New Roman" w:hAnsi="Times New Roman"/>
          <w:sz w:val="32"/>
          <w:szCs w:val="32"/>
          <w:u w:val="single"/>
        </w:rPr>
      </w:pPr>
      <w:r>
        <w:rPr>
          <w:rFonts w:ascii="Times New Roman" w:hAnsi="Times New Roman"/>
          <w:sz w:val="32"/>
          <w:szCs w:val="32"/>
        </w:rPr>
        <w:t>单位负责人（签字）</w:t>
      </w:r>
      <w:r>
        <w:rPr>
          <w:rFonts w:ascii="Times New Roman" w:hAnsi="Times New Roman"/>
          <w:sz w:val="30"/>
          <w:szCs w:val="30"/>
        </w:rPr>
        <w:t>：</w:t>
      </w:r>
      <w:r>
        <w:rPr>
          <w:rFonts w:ascii="Times New Roman" w:hAnsi="Times New Roman"/>
          <w:sz w:val="30"/>
          <w:szCs w:val="30"/>
          <w:u w:val="single"/>
        </w:rPr>
        <w:t xml:space="preserve">   </w:t>
      </w:r>
      <w:r>
        <w:rPr>
          <w:rFonts w:hint="eastAsia" w:ascii="Times New Roman" w:hAnsi="Times New Roman"/>
          <w:sz w:val="30"/>
          <w:szCs w:val="30"/>
          <w:u w:val="single"/>
        </w:rPr>
        <w:t>郑方贤</w:t>
      </w:r>
      <w:r>
        <w:rPr>
          <w:rFonts w:ascii="Times New Roman" w:hAnsi="Times New Roman"/>
          <w:sz w:val="30"/>
          <w:szCs w:val="30"/>
          <w:u w:val="single"/>
        </w:rPr>
        <w:t xml:space="preserve">                     </w:t>
      </w:r>
    </w:p>
    <w:p>
      <w:pPr>
        <w:ind w:firstLine="732" w:firstLineChars="229"/>
        <w:rPr>
          <w:rFonts w:ascii="Times New Roman" w:hAnsi="Times New Roman"/>
          <w:sz w:val="32"/>
          <w:szCs w:val="32"/>
          <w:u w:val="single"/>
        </w:rPr>
        <w:sectPr>
          <w:headerReference r:id="rId4" w:type="first"/>
          <w:footerReference r:id="rId5" w:type="first"/>
          <w:headerReference r:id="rId3" w:type="default"/>
          <w:pgSz w:w="11906" w:h="16838"/>
          <w:pgMar w:top="1440" w:right="1800" w:bottom="1440" w:left="1800" w:header="851" w:footer="992" w:gutter="0"/>
          <w:pgNumType w:start="1"/>
          <w:cols w:space="720" w:num="1"/>
          <w:titlePg/>
          <w:docGrid w:type="linesAndChars" w:linePitch="312" w:charSpace="0"/>
        </w:sectPr>
      </w:pPr>
      <w:r>
        <w:rPr>
          <w:rFonts w:ascii="Times New Roman" w:hAnsi="Times New Roman"/>
          <w:sz w:val="32"/>
          <w:szCs w:val="32"/>
        </w:rPr>
        <w:t>项目申报日期：</w:t>
      </w:r>
      <w:r>
        <w:rPr>
          <w:rFonts w:ascii="Times New Roman" w:hAnsi="Times New Roman"/>
          <w:sz w:val="32"/>
          <w:szCs w:val="32"/>
          <w:u w:val="single"/>
        </w:rPr>
        <w:t xml:space="preserve">   </w:t>
      </w:r>
      <w:r>
        <w:rPr>
          <w:rFonts w:hint="eastAsia" w:ascii="Times New Roman" w:hAnsi="Times New Roman"/>
          <w:sz w:val="32"/>
          <w:szCs w:val="32"/>
          <w:u w:val="single"/>
        </w:rPr>
        <w:t>2024年1月</w:t>
      </w:r>
      <w:r>
        <w:rPr>
          <w:rFonts w:ascii="Times New Roman" w:hAnsi="Times New Roman"/>
          <w:sz w:val="32"/>
          <w:szCs w:val="32"/>
          <w:u w:val="single"/>
        </w:rPr>
        <w:t xml:space="preserve">                         </w:t>
      </w:r>
    </w:p>
    <w:p>
      <w:pPr>
        <w:jc w:val="center"/>
        <w:rPr>
          <w:rFonts w:ascii="Times New Roman" w:hAnsi="Times New Roman"/>
          <w:b/>
          <w:sz w:val="32"/>
          <w:szCs w:val="32"/>
        </w:rPr>
      </w:pPr>
      <w:r>
        <w:rPr>
          <w:rFonts w:ascii="Times New Roman" w:hAnsi="Times New Roman"/>
          <w:b/>
          <w:sz w:val="32"/>
          <w:szCs w:val="32"/>
        </w:rPr>
        <w:t>一、基本信息</w:t>
      </w:r>
    </w:p>
    <w:tbl>
      <w:tblPr>
        <w:tblStyle w:val="7"/>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028"/>
        <w:gridCol w:w="7"/>
        <w:gridCol w:w="659"/>
        <w:gridCol w:w="511"/>
        <w:gridCol w:w="1464"/>
        <w:gridCol w:w="886"/>
        <w:gridCol w:w="166"/>
        <w:gridCol w:w="365"/>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08" w:type="dxa"/>
          </w:tcPr>
          <w:p>
            <w:pPr>
              <w:rPr>
                <w:rFonts w:ascii="Times New Roman" w:hAnsi="Times New Roman"/>
                <w:sz w:val="28"/>
                <w:szCs w:val="28"/>
              </w:rPr>
            </w:pPr>
            <w:r>
              <w:rPr>
                <w:rFonts w:ascii="Times New Roman" w:hAnsi="Times New Roman"/>
                <w:sz w:val="28"/>
                <w:szCs w:val="28"/>
              </w:rPr>
              <w:t>1.项目名称</w:t>
            </w:r>
          </w:p>
        </w:tc>
        <w:tc>
          <w:tcPr>
            <w:tcW w:w="6636" w:type="dxa"/>
            <w:gridSpan w:val="9"/>
          </w:tcPr>
          <w:p>
            <w:pPr>
              <w:rPr>
                <w:rFonts w:ascii="Times New Roman" w:hAnsi="Times New Roman"/>
                <w:sz w:val="28"/>
                <w:szCs w:val="28"/>
              </w:rPr>
            </w:pPr>
            <w:r>
              <w:rPr>
                <w:rFonts w:hint="eastAsia" w:ascii="Times New Roman" w:hAnsi="Times New Roman"/>
                <w:sz w:val="28"/>
                <w:szCs w:val="28"/>
              </w:rPr>
              <w:t>翻译专业硕士授予点培育项目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908" w:type="dxa"/>
          </w:tcPr>
          <w:p>
            <w:pPr>
              <w:ind w:left="1"/>
              <w:rPr>
                <w:rFonts w:ascii="Times New Roman" w:hAnsi="Times New Roman"/>
                <w:sz w:val="28"/>
                <w:szCs w:val="28"/>
              </w:rPr>
            </w:pPr>
            <w:r>
              <w:rPr>
                <w:rFonts w:ascii="Times New Roman" w:hAnsi="Times New Roman"/>
                <w:sz w:val="28"/>
                <w:szCs w:val="28"/>
              </w:rPr>
              <w:t>2.项目性质</w:t>
            </w:r>
          </w:p>
        </w:tc>
        <w:tc>
          <w:tcPr>
            <w:tcW w:w="6636" w:type="dxa"/>
            <w:gridSpan w:val="9"/>
          </w:tcPr>
          <w:p>
            <w:pPr>
              <w:rPr>
                <w:rFonts w:ascii="Times New Roman" w:hAnsi="Times New Roman"/>
                <w:sz w:val="28"/>
                <w:szCs w:val="28"/>
              </w:rPr>
            </w:pPr>
            <w:r>
              <w:rPr>
                <w:rFonts w:hint="eastAsia" w:ascii="宋体" w:hAnsi="宋体" w:eastAsia="宋体" w:cs="宋体"/>
              </w:rPr>
              <w:t>√</w:t>
            </w:r>
            <w:r>
              <w:rPr>
                <w:rFonts w:ascii="Times New Roman" w:hAnsi="Times New Roman"/>
                <w:sz w:val="28"/>
                <w:szCs w:val="28"/>
              </w:rPr>
              <w:t xml:space="preserve">当年预算项目     </w:t>
            </w:r>
            <w:r>
              <w:rPr>
                <w:rFonts w:ascii="Times New Roman" w:hAnsi="Times New Roman"/>
              </w:rPr>
              <w:t>□</w:t>
            </w:r>
            <w:r>
              <w:rPr>
                <w:rFonts w:ascii="Times New Roman" w:hAnsi="Times New Roman"/>
                <w:sz w:val="28"/>
                <w:szCs w:val="28"/>
              </w:rPr>
              <w:t>中长期预算项目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908" w:type="dxa"/>
          </w:tcPr>
          <w:p>
            <w:pPr>
              <w:ind w:left="1"/>
              <w:rPr>
                <w:rFonts w:ascii="Times New Roman" w:hAnsi="Times New Roman"/>
                <w:sz w:val="28"/>
                <w:szCs w:val="28"/>
              </w:rPr>
            </w:pPr>
            <w:r>
              <w:rPr>
                <w:rFonts w:ascii="Times New Roman" w:hAnsi="Times New Roman"/>
                <w:sz w:val="28"/>
                <w:szCs w:val="28"/>
              </w:rPr>
              <w:t>3.项目申报金额（万元）</w:t>
            </w:r>
          </w:p>
        </w:tc>
        <w:tc>
          <w:tcPr>
            <w:tcW w:w="2205" w:type="dxa"/>
            <w:gridSpan w:val="4"/>
          </w:tcPr>
          <w:p>
            <w:pPr>
              <w:rPr>
                <w:rFonts w:ascii="Times New Roman" w:hAnsi="Times New Roman"/>
                <w:sz w:val="28"/>
                <w:szCs w:val="28"/>
              </w:rPr>
            </w:pPr>
            <w:r>
              <w:rPr>
                <w:rFonts w:hint="eastAsia" w:ascii="Times New Roman" w:hAnsi="Times New Roman"/>
                <w:sz w:val="28"/>
                <w:szCs w:val="28"/>
              </w:rPr>
              <w:t>240</w:t>
            </w:r>
          </w:p>
        </w:tc>
        <w:tc>
          <w:tcPr>
            <w:tcW w:w="2516" w:type="dxa"/>
            <w:gridSpan w:val="3"/>
            <w:vAlign w:val="center"/>
          </w:tcPr>
          <w:p>
            <w:pPr>
              <w:jc w:val="center"/>
              <w:rPr>
                <w:rFonts w:ascii="Times New Roman" w:hAnsi="Times New Roman"/>
                <w:sz w:val="28"/>
                <w:szCs w:val="28"/>
              </w:rPr>
            </w:pPr>
            <w:r>
              <w:rPr>
                <w:rFonts w:ascii="Times New Roman" w:hAnsi="Times New Roman"/>
                <w:sz w:val="28"/>
                <w:szCs w:val="28"/>
              </w:rPr>
              <w:t>其中：申请市级财政预算金额（万元）</w:t>
            </w:r>
          </w:p>
        </w:tc>
        <w:tc>
          <w:tcPr>
            <w:tcW w:w="1915" w:type="dxa"/>
            <w:gridSpan w:val="2"/>
          </w:tcPr>
          <w:p>
            <w:pPr>
              <w:rPr>
                <w:rFonts w:ascii="Times New Roman" w:hAnsi="Times New Roman"/>
                <w:sz w:val="28"/>
                <w:szCs w:val="28"/>
              </w:rPr>
            </w:pPr>
            <w:r>
              <w:rPr>
                <w:rFonts w:hint="eastAsia" w:ascii="Times New Roman" w:hAnsi="Times New Roman"/>
                <w:sz w:val="28"/>
                <w:szCs w:val="28"/>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908" w:type="dxa"/>
          </w:tcPr>
          <w:p>
            <w:pPr>
              <w:ind w:left="1"/>
              <w:rPr>
                <w:rFonts w:ascii="Times New Roman" w:hAnsi="Times New Roman"/>
                <w:sz w:val="28"/>
                <w:szCs w:val="28"/>
              </w:rPr>
            </w:pPr>
            <w:r>
              <w:rPr>
                <w:rFonts w:ascii="Times New Roman" w:hAnsi="Times New Roman"/>
                <w:sz w:val="28"/>
                <w:szCs w:val="28"/>
              </w:rPr>
              <w:t>4.当年预算金额（万元）</w:t>
            </w:r>
          </w:p>
        </w:tc>
        <w:tc>
          <w:tcPr>
            <w:tcW w:w="2205" w:type="dxa"/>
            <w:gridSpan w:val="4"/>
          </w:tcPr>
          <w:p>
            <w:pPr>
              <w:rPr>
                <w:rFonts w:ascii="Times New Roman" w:hAnsi="Times New Roman"/>
                <w:sz w:val="28"/>
                <w:szCs w:val="28"/>
              </w:rPr>
            </w:pPr>
            <w:r>
              <w:rPr>
                <w:rFonts w:hint="eastAsia" w:ascii="Times New Roman" w:hAnsi="Times New Roman"/>
                <w:sz w:val="28"/>
                <w:szCs w:val="28"/>
              </w:rPr>
              <w:t>80</w:t>
            </w:r>
          </w:p>
        </w:tc>
        <w:tc>
          <w:tcPr>
            <w:tcW w:w="2516" w:type="dxa"/>
            <w:gridSpan w:val="3"/>
            <w:vAlign w:val="center"/>
          </w:tcPr>
          <w:p>
            <w:pPr>
              <w:jc w:val="center"/>
              <w:rPr>
                <w:rFonts w:ascii="Times New Roman" w:hAnsi="Times New Roman"/>
                <w:sz w:val="28"/>
                <w:szCs w:val="28"/>
              </w:rPr>
            </w:pPr>
            <w:r>
              <w:rPr>
                <w:rFonts w:ascii="Times New Roman" w:hAnsi="Times New Roman"/>
                <w:sz w:val="28"/>
                <w:szCs w:val="28"/>
              </w:rPr>
              <w:t>其中：申请市级财政预算金额（万元）</w:t>
            </w:r>
          </w:p>
        </w:tc>
        <w:tc>
          <w:tcPr>
            <w:tcW w:w="1915" w:type="dxa"/>
            <w:gridSpan w:val="2"/>
          </w:tcPr>
          <w:p>
            <w:pPr>
              <w:rPr>
                <w:rFonts w:ascii="Times New Roman" w:hAnsi="Times New Roman"/>
                <w:sz w:val="28"/>
                <w:szCs w:val="28"/>
              </w:rPr>
            </w:pPr>
            <w:r>
              <w:rPr>
                <w:rFonts w:hint="eastAsia" w:ascii="Times New Roman" w:hAnsi="Times New Roman"/>
                <w:sz w:val="28"/>
                <w:szCs w:val="2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restart"/>
            <w:vAlign w:val="center"/>
          </w:tcPr>
          <w:p>
            <w:pPr>
              <w:ind w:left="280" w:hanging="280" w:hangingChars="100"/>
              <w:jc w:val="center"/>
              <w:rPr>
                <w:rFonts w:ascii="Times New Roman" w:hAnsi="Times New Roman"/>
                <w:sz w:val="28"/>
                <w:szCs w:val="28"/>
              </w:rPr>
            </w:pPr>
            <w:r>
              <w:rPr>
                <w:rFonts w:ascii="Times New Roman" w:hAnsi="Times New Roman"/>
                <w:sz w:val="28"/>
                <w:szCs w:val="28"/>
              </w:rPr>
              <w:t>5.项目单位</w:t>
            </w:r>
          </w:p>
          <w:p>
            <w:pPr>
              <w:ind w:left="280" w:hanging="280" w:hangingChars="100"/>
              <w:jc w:val="center"/>
              <w:rPr>
                <w:rFonts w:ascii="Times New Roman" w:hAnsi="Times New Roman"/>
                <w:sz w:val="28"/>
                <w:szCs w:val="28"/>
              </w:rPr>
            </w:pPr>
            <w:r>
              <w:rPr>
                <w:rFonts w:ascii="Times New Roman" w:hAnsi="Times New Roman"/>
                <w:sz w:val="28"/>
                <w:szCs w:val="28"/>
              </w:rPr>
              <w:t xml:space="preserve">  信息</w:t>
            </w:r>
          </w:p>
        </w:tc>
        <w:tc>
          <w:tcPr>
            <w:tcW w:w="1035" w:type="dxa"/>
            <w:gridSpan w:val="2"/>
            <w:vAlign w:val="center"/>
          </w:tcPr>
          <w:p>
            <w:pPr>
              <w:jc w:val="center"/>
              <w:rPr>
                <w:rFonts w:ascii="Times New Roman" w:hAnsi="Times New Roman"/>
                <w:sz w:val="28"/>
                <w:szCs w:val="28"/>
              </w:rPr>
            </w:pPr>
            <w:r>
              <w:rPr>
                <w:rFonts w:ascii="Times New Roman" w:hAnsi="Times New Roman"/>
                <w:sz w:val="28"/>
                <w:szCs w:val="28"/>
              </w:rPr>
              <w:t>名称</w:t>
            </w:r>
          </w:p>
        </w:tc>
        <w:tc>
          <w:tcPr>
            <w:tcW w:w="5601" w:type="dxa"/>
            <w:gridSpan w:val="7"/>
            <w:vAlign w:val="center"/>
          </w:tcPr>
          <w:p>
            <w:pPr>
              <w:jc w:val="center"/>
              <w:rPr>
                <w:rFonts w:ascii="Times New Roman" w:hAnsi="Times New Roman"/>
                <w:sz w:val="28"/>
                <w:szCs w:val="28"/>
              </w:rPr>
            </w:pPr>
            <w:r>
              <w:rPr>
                <w:rFonts w:hint="eastAsia" w:ascii="Times New Roman" w:hAnsi="Times New Roman"/>
                <w:sz w:val="28"/>
                <w:szCs w:val="28"/>
              </w:rPr>
              <w:t>上海外国语大学贤达经济人文学院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ind w:left="-319"/>
              <w:rPr>
                <w:rFonts w:ascii="Times New Roman" w:hAnsi="Times New Roman"/>
                <w:sz w:val="28"/>
                <w:szCs w:val="28"/>
              </w:rPr>
            </w:pPr>
          </w:p>
        </w:tc>
        <w:tc>
          <w:tcPr>
            <w:tcW w:w="1035" w:type="dxa"/>
            <w:gridSpan w:val="2"/>
            <w:vAlign w:val="center"/>
          </w:tcPr>
          <w:p>
            <w:pPr>
              <w:jc w:val="center"/>
              <w:rPr>
                <w:rFonts w:ascii="Times New Roman" w:hAnsi="Times New Roman"/>
                <w:sz w:val="28"/>
                <w:szCs w:val="28"/>
              </w:rPr>
            </w:pPr>
            <w:r>
              <w:rPr>
                <w:rFonts w:ascii="Times New Roman" w:hAnsi="Times New Roman"/>
                <w:sz w:val="28"/>
                <w:szCs w:val="28"/>
              </w:rPr>
              <w:t>地址</w:t>
            </w:r>
          </w:p>
        </w:tc>
        <w:tc>
          <w:tcPr>
            <w:tcW w:w="5601" w:type="dxa"/>
            <w:gridSpan w:val="7"/>
            <w:vAlign w:val="center"/>
          </w:tcPr>
          <w:p>
            <w:pPr>
              <w:jc w:val="center"/>
              <w:rPr>
                <w:rFonts w:ascii="Times New Roman" w:hAnsi="Times New Roman"/>
                <w:sz w:val="28"/>
                <w:szCs w:val="28"/>
              </w:rPr>
            </w:pPr>
            <w:r>
              <w:rPr>
                <w:rFonts w:hint="eastAsia" w:ascii="Times New Roman" w:hAnsi="Times New Roman"/>
                <w:sz w:val="28"/>
                <w:szCs w:val="28"/>
              </w:rPr>
              <w:t>上海虹口区东体育会路3</w:t>
            </w:r>
            <w:r>
              <w:rPr>
                <w:rFonts w:ascii="Times New Roman" w:hAnsi="Times New Roman"/>
                <w:sz w:val="28"/>
                <w:szCs w:val="28"/>
              </w:rPr>
              <w:t>90</w:t>
            </w:r>
            <w:r>
              <w:rPr>
                <w:rFonts w:hint="eastAsia" w:ascii="Times New Roman" w:hAnsi="Times New Roman"/>
                <w:sz w:val="28"/>
                <w:szCs w:val="28"/>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ind w:left="-319"/>
              <w:rPr>
                <w:rFonts w:ascii="Times New Roman" w:hAnsi="Times New Roman"/>
                <w:sz w:val="28"/>
                <w:szCs w:val="28"/>
              </w:rPr>
            </w:pPr>
          </w:p>
        </w:tc>
        <w:tc>
          <w:tcPr>
            <w:tcW w:w="1035" w:type="dxa"/>
            <w:gridSpan w:val="2"/>
            <w:vAlign w:val="center"/>
          </w:tcPr>
          <w:p>
            <w:pPr>
              <w:jc w:val="center"/>
              <w:rPr>
                <w:rFonts w:ascii="Times New Roman" w:hAnsi="Times New Roman"/>
                <w:sz w:val="28"/>
                <w:szCs w:val="28"/>
              </w:rPr>
            </w:pPr>
            <w:r>
              <w:rPr>
                <w:rFonts w:ascii="Times New Roman" w:hAnsi="Times New Roman"/>
                <w:sz w:val="28"/>
                <w:szCs w:val="28"/>
              </w:rPr>
              <w:t>邮编</w:t>
            </w:r>
          </w:p>
        </w:tc>
        <w:tc>
          <w:tcPr>
            <w:tcW w:w="5601" w:type="dxa"/>
            <w:gridSpan w:val="7"/>
            <w:vAlign w:val="center"/>
          </w:tcPr>
          <w:p>
            <w:pPr>
              <w:jc w:val="center"/>
              <w:rPr>
                <w:rFonts w:ascii="Times New Roman" w:hAnsi="Times New Roman"/>
                <w:sz w:val="28"/>
                <w:szCs w:val="28"/>
              </w:rPr>
            </w:pPr>
            <w:r>
              <w:rPr>
                <w:rFonts w:ascii="Times New Roman" w:hAnsi="Times New Roman"/>
                <w:sz w:val="28"/>
                <w:szCs w:val="28"/>
              </w:rPr>
              <w:t>200083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ind w:left="-319"/>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单位负责人</w:t>
            </w:r>
          </w:p>
        </w:tc>
        <w:tc>
          <w:tcPr>
            <w:tcW w:w="1975" w:type="dxa"/>
            <w:gridSpan w:val="2"/>
            <w:vAlign w:val="center"/>
          </w:tcPr>
          <w:p>
            <w:pPr>
              <w:jc w:val="center"/>
              <w:rPr>
                <w:rFonts w:ascii="Times New Roman" w:hAnsi="Times New Roman"/>
                <w:sz w:val="28"/>
                <w:szCs w:val="28"/>
              </w:rPr>
            </w:pPr>
            <w:r>
              <w:rPr>
                <w:rFonts w:hint="eastAsia" w:ascii="Times New Roman" w:hAnsi="Times New Roman"/>
                <w:sz w:val="28"/>
                <w:szCs w:val="28"/>
              </w:rPr>
              <w:t>冯奇</w:t>
            </w:r>
          </w:p>
        </w:tc>
        <w:tc>
          <w:tcPr>
            <w:tcW w:w="886" w:type="dxa"/>
            <w:vAlign w:val="center"/>
          </w:tcPr>
          <w:p>
            <w:pPr>
              <w:jc w:val="center"/>
              <w:rPr>
                <w:rFonts w:ascii="Times New Roman" w:hAnsi="Times New Roman"/>
                <w:sz w:val="28"/>
                <w:szCs w:val="28"/>
              </w:rPr>
            </w:pPr>
            <w:r>
              <w:rPr>
                <w:rFonts w:ascii="Times New Roman" w:hAnsi="Times New Roman"/>
                <w:sz w:val="28"/>
                <w:szCs w:val="28"/>
              </w:rPr>
              <w:t>电话</w:t>
            </w:r>
          </w:p>
        </w:tc>
        <w:tc>
          <w:tcPr>
            <w:tcW w:w="2081" w:type="dxa"/>
            <w:gridSpan w:val="3"/>
            <w:vAlign w:val="center"/>
          </w:tcPr>
          <w:p>
            <w:pPr>
              <w:jc w:val="center"/>
              <w:rPr>
                <w:rFonts w:ascii="Times New Roman" w:hAnsi="Times New Roman"/>
                <w:sz w:val="28"/>
                <w:szCs w:val="28"/>
              </w:rPr>
            </w:pPr>
            <w:r>
              <w:rPr>
                <w:rFonts w:hint="eastAsia" w:ascii="Times New Roman" w:hAnsi="Times New Roman"/>
                <w:sz w:val="28"/>
                <w:szCs w:val="28"/>
              </w:rPr>
              <w:t>18017485837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908" w:type="dxa"/>
            <w:vMerge w:val="continue"/>
          </w:tcPr>
          <w:p>
            <w:pPr>
              <w:ind w:left="-319"/>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联系部门</w:t>
            </w:r>
          </w:p>
        </w:tc>
        <w:tc>
          <w:tcPr>
            <w:tcW w:w="4942" w:type="dxa"/>
            <w:gridSpan w:val="6"/>
            <w:vAlign w:val="center"/>
          </w:tcPr>
          <w:p>
            <w:pPr>
              <w:jc w:val="center"/>
              <w:rPr>
                <w:rFonts w:ascii="Times New Roman" w:hAnsi="Times New Roman"/>
                <w:sz w:val="28"/>
                <w:szCs w:val="28"/>
              </w:rPr>
            </w:pPr>
            <w:r>
              <w:rPr>
                <w:rFonts w:hint="eastAsia" w:ascii="Times New Roman" w:hAnsi="Times New Roman"/>
                <w:sz w:val="28"/>
                <w:szCs w:val="28"/>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908" w:type="dxa"/>
            <w:vMerge w:val="continue"/>
          </w:tcPr>
          <w:p>
            <w:pPr>
              <w:ind w:left="-319"/>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联 系 人</w:t>
            </w:r>
          </w:p>
        </w:tc>
        <w:tc>
          <w:tcPr>
            <w:tcW w:w="1975" w:type="dxa"/>
            <w:gridSpan w:val="2"/>
            <w:vAlign w:val="center"/>
          </w:tcPr>
          <w:p>
            <w:pPr>
              <w:jc w:val="center"/>
              <w:rPr>
                <w:rFonts w:ascii="Times New Roman" w:hAnsi="Times New Roman"/>
                <w:sz w:val="28"/>
                <w:szCs w:val="28"/>
              </w:rPr>
            </w:pPr>
            <w:r>
              <w:rPr>
                <w:rFonts w:hint="eastAsia" w:ascii="Times New Roman" w:hAnsi="Times New Roman"/>
                <w:sz w:val="28"/>
                <w:szCs w:val="28"/>
              </w:rPr>
              <w:t>赵顺花</w:t>
            </w:r>
          </w:p>
        </w:tc>
        <w:tc>
          <w:tcPr>
            <w:tcW w:w="1417" w:type="dxa"/>
            <w:gridSpan w:val="3"/>
            <w:vAlign w:val="center"/>
          </w:tcPr>
          <w:p>
            <w:pPr>
              <w:jc w:val="center"/>
              <w:rPr>
                <w:rFonts w:ascii="Times New Roman" w:hAnsi="Times New Roman"/>
                <w:sz w:val="28"/>
                <w:szCs w:val="28"/>
              </w:rPr>
            </w:pPr>
            <w:r>
              <w:rPr>
                <w:rFonts w:ascii="Times New Roman" w:hAnsi="Times New Roman"/>
                <w:sz w:val="28"/>
                <w:szCs w:val="28"/>
              </w:rPr>
              <w:t>职  务</w:t>
            </w:r>
          </w:p>
        </w:tc>
        <w:tc>
          <w:tcPr>
            <w:tcW w:w="1550" w:type="dxa"/>
            <w:vAlign w:val="center"/>
          </w:tcPr>
          <w:p>
            <w:pPr>
              <w:jc w:val="center"/>
              <w:rPr>
                <w:rFonts w:ascii="Times New Roman" w:hAnsi="Times New Roman"/>
                <w:sz w:val="28"/>
                <w:szCs w:val="28"/>
              </w:rPr>
            </w:pPr>
            <w:r>
              <w:rPr>
                <w:rFonts w:hint="eastAsia" w:ascii="Times New Roman" w:hAnsi="Times New Roman"/>
                <w:sz w:val="28"/>
                <w:szCs w:val="28"/>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908" w:type="dxa"/>
            <w:vMerge w:val="continue"/>
          </w:tcPr>
          <w:p>
            <w:pPr>
              <w:ind w:left="-319"/>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电    话</w:t>
            </w:r>
          </w:p>
        </w:tc>
        <w:tc>
          <w:tcPr>
            <w:tcW w:w="1975" w:type="dxa"/>
            <w:gridSpan w:val="2"/>
            <w:vAlign w:val="center"/>
          </w:tcPr>
          <w:p>
            <w:pPr>
              <w:jc w:val="center"/>
              <w:rPr>
                <w:rFonts w:ascii="Times New Roman" w:hAnsi="Times New Roman"/>
                <w:sz w:val="24"/>
                <w:szCs w:val="24"/>
              </w:rPr>
            </w:pPr>
            <w:r>
              <w:rPr>
                <w:rFonts w:hint="eastAsia" w:ascii="Times New Roman" w:hAnsi="Times New Roman"/>
                <w:sz w:val="24"/>
                <w:szCs w:val="24"/>
              </w:rPr>
              <w:t>021-5127-8356</w:t>
            </w:r>
          </w:p>
        </w:tc>
        <w:tc>
          <w:tcPr>
            <w:tcW w:w="1417" w:type="dxa"/>
            <w:gridSpan w:val="3"/>
            <w:vAlign w:val="center"/>
          </w:tcPr>
          <w:p>
            <w:pPr>
              <w:jc w:val="center"/>
              <w:rPr>
                <w:rFonts w:ascii="Times New Roman" w:hAnsi="Times New Roman"/>
                <w:sz w:val="28"/>
                <w:szCs w:val="28"/>
              </w:rPr>
            </w:pPr>
            <w:r>
              <w:rPr>
                <w:rFonts w:ascii="Times New Roman" w:hAnsi="Times New Roman"/>
                <w:sz w:val="28"/>
                <w:szCs w:val="28"/>
              </w:rPr>
              <w:t>移动电话</w:t>
            </w:r>
          </w:p>
        </w:tc>
        <w:tc>
          <w:tcPr>
            <w:tcW w:w="1550" w:type="dxa"/>
            <w:vAlign w:val="center"/>
          </w:tcPr>
          <w:p>
            <w:pPr>
              <w:rPr>
                <w:rFonts w:ascii="Times New Roman" w:hAnsi="Times New Roman"/>
                <w:sz w:val="24"/>
                <w:szCs w:val="24"/>
              </w:rPr>
            </w:pPr>
            <w:r>
              <w:rPr>
                <w:rFonts w:hint="eastAsia" w:ascii="Times New Roman" w:hAnsi="Times New Roman"/>
                <w:sz w:val="24"/>
                <w:szCs w:val="24"/>
              </w:rPr>
              <w:t>15355579999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ind w:left="-319"/>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电子邮箱</w:t>
            </w:r>
          </w:p>
        </w:tc>
        <w:tc>
          <w:tcPr>
            <w:tcW w:w="4942" w:type="dxa"/>
            <w:gridSpan w:val="6"/>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restart"/>
            <w:vAlign w:val="center"/>
          </w:tcPr>
          <w:p>
            <w:pPr>
              <w:ind w:left="280" w:hanging="280" w:hangingChars="100"/>
              <w:jc w:val="center"/>
              <w:rPr>
                <w:rFonts w:ascii="Times New Roman" w:hAnsi="Times New Roman"/>
                <w:sz w:val="28"/>
                <w:szCs w:val="28"/>
              </w:rPr>
            </w:pPr>
            <w:r>
              <w:rPr>
                <w:rFonts w:ascii="Times New Roman" w:hAnsi="Times New Roman"/>
                <w:sz w:val="28"/>
                <w:szCs w:val="28"/>
              </w:rPr>
              <w:t>6.预算主管</w:t>
            </w:r>
          </w:p>
          <w:p>
            <w:pPr>
              <w:ind w:left="280" w:hanging="280" w:hangingChars="100"/>
              <w:jc w:val="center"/>
              <w:rPr>
                <w:rFonts w:ascii="Times New Roman" w:hAnsi="Times New Roman"/>
                <w:sz w:val="28"/>
                <w:szCs w:val="28"/>
              </w:rPr>
            </w:pPr>
            <w:r>
              <w:rPr>
                <w:rFonts w:ascii="Times New Roman" w:hAnsi="Times New Roman"/>
                <w:sz w:val="28"/>
                <w:szCs w:val="28"/>
              </w:rPr>
              <w:t xml:space="preserve">  部门信息</w:t>
            </w:r>
          </w:p>
        </w:tc>
        <w:tc>
          <w:tcPr>
            <w:tcW w:w="1028" w:type="dxa"/>
            <w:vAlign w:val="center"/>
          </w:tcPr>
          <w:p>
            <w:pPr>
              <w:jc w:val="center"/>
              <w:rPr>
                <w:rFonts w:ascii="Times New Roman" w:hAnsi="Times New Roman"/>
                <w:sz w:val="28"/>
                <w:szCs w:val="28"/>
              </w:rPr>
            </w:pPr>
            <w:r>
              <w:rPr>
                <w:rFonts w:ascii="Times New Roman" w:hAnsi="Times New Roman"/>
                <w:sz w:val="28"/>
                <w:szCs w:val="28"/>
              </w:rPr>
              <w:t>名称</w:t>
            </w:r>
          </w:p>
        </w:tc>
        <w:tc>
          <w:tcPr>
            <w:tcW w:w="5608" w:type="dxa"/>
            <w:gridSpan w:val="8"/>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rPr>
                <w:rFonts w:ascii="Times New Roman" w:hAnsi="Times New Roman"/>
                <w:sz w:val="28"/>
                <w:szCs w:val="28"/>
              </w:rPr>
            </w:pPr>
          </w:p>
        </w:tc>
        <w:tc>
          <w:tcPr>
            <w:tcW w:w="1028" w:type="dxa"/>
            <w:vAlign w:val="center"/>
          </w:tcPr>
          <w:p>
            <w:pPr>
              <w:jc w:val="center"/>
              <w:rPr>
                <w:rFonts w:ascii="Times New Roman" w:hAnsi="Times New Roman"/>
                <w:sz w:val="28"/>
                <w:szCs w:val="28"/>
              </w:rPr>
            </w:pPr>
            <w:r>
              <w:rPr>
                <w:rFonts w:ascii="Times New Roman" w:hAnsi="Times New Roman"/>
                <w:sz w:val="28"/>
                <w:szCs w:val="28"/>
              </w:rPr>
              <w:t>地址</w:t>
            </w:r>
          </w:p>
        </w:tc>
        <w:tc>
          <w:tcPr>
            <w:tcW w:w="5608" w:type="dxa"/>
            <w:gridSpan w:val="8"/>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rPr>
                <w:rFonts w:ascii="Times New Roman" w:hAnsi="Times New Roman"/>
                <w:sz w:val="28"/>
                <w:szCs w:val="28"/>
              </w:rPr>
            </w:pPr>
          </w:p>
        </w:tc>
        <w:tc>
          <w:tcPr>
            <w:tcW w:w="1028" w:type="dxa"/>
            <w:vAlign w:val="center"/>
          </w:tcPr>
          <w:p>
            <w:pPr>
              <w:jc w:val="center"/>
              <w:rPr>
                <w:rFonts w:ascii="Times New Roman" w:hAnsi="Times New Roman"/>
                <w:sz w:val="28"/>
                <w:szCs w:val="28"/>
              </w:rPr>
            </w:pPr>
            <w:r>
              <w:rPr>
                <w:rFonts w:ascii="Times New Roman" w:hAnsi="Times New Roman"/>
                <w:sz w:val="28"/>
                <w:szCs w:val="28"/>
              </w:rPr>
              <w:t>邮编</w:t>
            </w:r>
          </w:p>
        </w:tc>
        <w:tc>
          <w:tcPr>
            <w:tcW w:w="5608" w:type="dxa"/>
            <w:gridSpan w:val="8"/>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vMerge w:val="continue"/>
          </w:tcPr>
          <w:p>
            <w:pPr>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联系部门</w:t>
            </w:r>
          </w:p>
        </w:tc>
        <w:tc>
          <w:tcPr>
            <w:tcW w:w="4942" w:type="dxa"/>
            <w:gridSpan w:val="6"/>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08" w:type="dxa"/>
            <w:vMerge w:val="continue"/>
          </w:tcPr>
          <w:p>
            <w:pPr>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联 系 人</w:t>
            </w:r>
          </w:p>
        </w:tc>
        <w:tc>
          <w:tcPr>
            <w:tcW w:w="1975" w:type="dxa"/>
            <w:gridSpan w:val="2"/>
            <w:vAlign w:val="center"/>
          </w:tcPr>
          <w:p>
            <w:pPr>
              <w:jc w:val="center"/>
              <w:rPr>
                <w:rFonts w:ascii="Times New Roman" w:hAnsi="Times New Roman"/>
                <w:sz w:val="28"/>
                <w:szCs w:val="28"/>
              </w:rPr>
            </w:pPr>
          </w:p>
        </w:tc>
        <w:tc>
          <w:tcPr>
            <w:tcW w:w="1417" w:type="dxa"/>
            <w:gridSpan w:val="3"/>
            <w:vAlign w:val="center"/>
          </w:tcPr>
          <w:p>
            <w:pPr>
              <w:jc w:val="center"/>
              <w:rPr>
                <w:rFonts w:ascii="Times New Roman" w:hAnsi="Times New Roman"/>
                <w:sz w:val="28"/>
                <w:szCs w:val="28"/>
              </w:rPr>
            </w:pPr>
            <w:r>
              <w:rPr>
                <w:rFonts w:hint="eastAsia" w:ascii="Times New Roman" w:hAnsi="Times New Roman"/>
                <w:sz w:val="28"/>
                <w:szCs w:val="28"/>
              </w:rPr>
              <w:t>职  务</w:t>
            </w:r>
          </w:p>
        </w:tc>
        <w:tc>
          <w:tcPr>
            <w:tcW w:w="1550"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08" w:type="dxa"/>
            <w:vMerge w:val="continue"/>
          </w:tcPr>
          <w:p>
            <w:pPr>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电    话</w:t>
            </w:r>
          </w:p>
        </w:tc>
        <w:tc>
          <w:tcPr>
            <w:tcW w:w="1975" w:type="dxa"/>
            <w:gridSpan w:val="2"/>
            <w:vAlign w:val="center"/>
          </w:tcPr>
          <w:p>
            <w:pPr>
              <w:jc w:val="center"/>
              <w:rPr>
                <w:rFonts w:ascii="Times New Roman" w:hAnsi="Times New Roman"/>
                <w:sz w:val="28"/>
                <w:szCs w:val="28"/>
              </w:rPr>
            </w:pPr>
          </w:p>
        </w:tc>
        <w:tc>
          <w:tcPr>
            <w:tcW w:w="1417" w:type="dxa"/>
            <w:gridSpan w:val="3"/>
            <w:vAlign w:val="center"/>
          </w:tcPr>
          <w:p>
            <w:pPr>
              <w:jc w:val="center"/>
              <w:rPr>
                <w:rFonts w:ascii="Times New Roman" w:hAnsi="Times New Roman"/>
                <w:sz w:val="28"/>
                <w:szCs w:val="28"/>
              </w:rPr>
            </w:pPr>
            <w:r>
              <w:rPr>
                <w:rFonts w:ascii="Times New Roman" w:hAnsi="Times New Roman"/>
                <w:sz w:val="28"/>
                <w:szCs w:val="28"/>
              </w:rPr>
              <w:t>移动电话</w:t>
            </w:r>
          </w:p>
        </w:tc>
        <w:tc>
          <w:tcPr>
            <w:tcW w:w="1550"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1908" w:type="dxa"/>
            <w:vMerge w:val="continue"/>
          </w:tcPr>
          <w:p>
            <w:pPr>
              <w:rPr>
                <w:rFonts w:ascii="Times New Roman" w:hAnsi="Times New Roman"/>
                <w:sz w:val="28"/>
                <w:szCs w:val="28"/>
              </w:rPr>
            </w:pPr>
          </w:p>
        </w:tc>
        <w:tc>
          <w:tcPr>
            <w:tcW w:w="1694" w:type="dxa"/>
            <w:gridSpan w:val="3"/>
            <w:vAlign w:val="center"/>
          </w:tcPr>
          <w:p>
            <w:pPr>
              <w:jc w:val="center"/>
              <w:rPr>
                <w:rFonts w:ascii="Times New Roman" w:hAnsi="Times New Roman"/>
                <w:sz w:val="28"/>
                <w:szCs w:val="28"/>
              </w:rPr>
            </w:pPr>
            <w:r>
              <w:rPr>
                <w:rFonts w:ascii="Times New Roman" w:hAnsi="Times New Roman"/>
                <w:sz w:val="28"/>
                <w:szCs w:val="28"/>
              </w:rPr>
              <w:t>电子邮箱</w:t>
            </w:r>
          </w:p>
        </w:tc>
        <w:tc>
          <w:tcPr>
            <w:tcW w:w="4942" w:type="dxa"/>
            <w:gridSpan w:val="6"/>
            <w:vAlign w:val="center"/>
          </w:tcPr>
          <w:p>
            <w:pPr>
              <w:jc w:val="center"/>
              <w:rPr>
                <w:rFonts w:ascii="Times New Roman" w:hAnsi="Times New Roman"/>
                <w:sz w:val="28"/>
                <w:szCs w:val="28"/>
              </w:rPr>
            </w:pPr>
          </w:p>
        </w:tc>
      </w:tr>
    </w:tbl>
    <w:p>
      <w:pPr>
        <w:ind w:firstLine="3534" w:firstLineChars="1100"/>
        <w:rPr>
          <w:rFonts w:ascii="Times New Roman" w:hAnsi="Times New Roman"/>
          <w:szCs w:val="21"/>
        </w:rPr>
      </w:pPr>
      <w:r>
        <w:rPr>
          <w:rFonts w:ascii="Times New Roman" w:hAnsi="Times New Roman"/>
          <w:b/>
          <w:sz w:val="32"/>
          <w:szCs w:val="32"/>
        </w:rPr>
        <w:t>二、项目信息</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5" w:hRule="atLeast"/>
          <w:jc w:val="center"/>
        </w:trPr>
        <w:tc>
          <w:tcPr>
            <w:tcW w:w="8522" w:type="dxa"/>
          </w:tcPr>
          <w:p>
            <w:pPr>
              <w:rPr>
                <w:rFonts w:ascii="Times New Roman" w:hAnsi="Times New Roman"/>
                <w:sz w:val="28"/>
                <w:szCs w:val="28"/>
              </w:rPr>
            </w:pPr>
            <w:r>
              <w:rPr>
                <w:rFonts w:ascii="Times New Roman" w:hAnsi="Times New Roman"/>
                <w:b/>
                <w:bCs/>
                <w:sz w:val="28"/>
                <w:szCs w:val="28"/>
              </w:rPr>
              <w:t>1.项目单位概况</w:t>
            </w:r>
            <w:r>
              <w:rPr>
                <w:rFonts w:ascii="Times New Roman" w:hAnsi="Times New Roman"/>
                <w:sz w:val="28"/>
                <w:szCs w:val="28"/>
              </w:rPr>
              <w:t>（简要描述单位职责和工作内容）</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上海外国语大学贤达经济人文学院是教育部2004年批准设立的上海首批全日制本科独立学院。办学18年以来，借助于上海外国语大学的雄厚办学资源，学校形成了以“培养具有高尚情怀、国际视野和跨文化沟通能力的复合型、应用型人才”为目标，以“建设特色鲜明的多科性、国际化和高水平应用技术型大学”为特色的办学定位。2021年，上海外国语大学贤达经济人文学院成功获批了上海市教委翻译专业硕士点培育项目，目前学校已经形成了英、法、德、西、日、朝、阿七个语种专业比较完整的外语学科体系和较为完备教学设置。“十四五”期间，学校将实现“应用技术型大学”转型发展。目前，学校正在集中优势教育资源，与企业联手，共同打造校企深度融合示范基地，确保翻译人才培养质量，为社会经济发展输送“留得住、用得上、上手快”的应用型翻译人才，更好地为国家、长三角地区及上海市社会经济发展做好人才储备。2022年申报翻译新专业，2023年本科翻译专业获得教育部批准。该专业建设以响应国家政策、支持“一带一路、长三角区域”、上海大都市及崇明国际生态旅游岛的发展战略；支持中国“走出去”企业，助力国际项目达成；加强海外传播能力培养，讲好中国故事、讲好中国共产党的故事、讲好上海的故事；打造具有国内知名度，国外具有一定影响力的东方“哈佛”，实现具有“联合国”之称的上外贤达学院品牌效应。</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为了实现应用型人才培养目标，2</w:t>
            </w:r>
            <w:r>
              <w:rPr>
                <w:rFonts w:ascii="宋体" w:hAnsi="宋体"/>
                <w:color w:val="000000"/>
                <w:sz w:val="24"/>
                <w:szCs w:val="24"/>
              </w:rPr>
              <w:t>022</w:t>
            </w:r>
            <w:r>
              <w:rPr>
                <w:rFonts w:hint="eastAsia" w:ascii="宋体" w:hAnsi="宋体"/>
                <w:color w:val="000000"/>
                <w:sz w:val="24"/>
                <w:szCs w:val="24"/>
              </w:rPr>
              <w:t>-2023年度翻译硕士点项目组完成的主要工作如下：</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2022年工作内容：</w:t>
            </w:r>
            <w:r>
              <w:rPr>
                <w:rFonts w:hint="eastAsia" w:ascii="宋体" w:hAnsi="宋体"/>
                <w:b/>
                <w:bCs/>
                <w:color w:val="000000"/>
                <w:sz w:val="24"/>
                <w:szCs w:val="24"/>
              </w:rPr>
              <w:t>1</w:t>
            </w:r>
            <w:r>
              <w:rPr>
                <w:rFonts w:ascii="宋体" w:hAnsi="宋体"/>
                <w:b/>
                <w:bCs/>
                <w:color w:val="000000"/>
                <w:sz w:val="24"/>
                <w:szCs w:val="24"/>
              </w:rPr>
              <w:t>.</w:t>
            </w:r>
            <w:r>
              <w:rPr>
                <w:rFonts w:hint="eastAsia" w:ascii="宋体" w:hAnsi="宋体"/>
                <w:b/>
                <w:bCs/>
                <w:color w:val="000000"/>
                <w:sz w:val="24"/>
                <w:szCs w:val="24"/>
              </w:rPr>
              <w:t>在师资培养方面</w:t>
            </w:r>
            <w:r>
              <w:rPr>
                <w:rFonts w:hint="eastAsia" w:ascii="宋体" w:hAnsi="宋体"/>
                <w:color w:val="000000"/>
                <w:sz w:val="24"/>
                <w:szCs w:val="24"/>
              </w:rPr>
              <w:t>，与全国翻译专业学位研究生教育指导委员会和策马翻译集团深度合作，联合培育了“双师双能型”教师9</w:t>
            </w:r>
            <w:r>
              <w:rPr>
                <w:rFonts w:ascii="宋体" w:hAnsi="宋体"/>
                <w:color w:val="000000"/>
                <w:sz w:val="24"/>
                <w:szCs w:val="24"/>
              </w:rPr>
              <w:t>7</w:t>
            </w:r>
            <w:r>
              <w:rPr>
                <w:rFonts w:hint="eastAsia" w:ascii="宋体" w:hAnsi="宋体"/>
                <w:color w:val="000000"/>
                <w:sz w:val="24"/>
                <w:szCs w:val="24"/>
              </w:rPr>
              <w:t>人次；与上海4所大学联合培养MTI翻译专业硕士生导师1</w:t>
            </w:r>
            <w:r>
              <w:rPr>
                <w:rFonts w:ascii="宋体" w:hAnsi="宋体"/>
                <w:color w:val="000000"/>
                <w:sz w:val="24"/>
                <w:szCs w:val="24"/>
              </w:rPr>
              <w:t>4</w:t>
            </w:r>
            <w:r>
              <w:rPr>
                <w:rFonts w:hint="eastAsia" w:ascii="宋体" w:hAnsi="宋体"/>
                <w:color w:val="000000"/>
                <w:sz w:val="24"/>
                <w:szCs w:val="24"/>
              </w:rPr>
              <w:t>人次；内培外引博士1</w:t>
            </w:r>
            <w:r>
              <w:rPr>
                <w:rFonts w:ascii="宋体" w:hAnsi="宋体"/>
                <w:color w:val="000000"/>
                <w:sz w:val="24"/>
                <w:szCs w:val="24"/>
              </w:rPr>
              <w:t>0</w:t>
            </w:r>
            <w:r>
              <w:rPr>
                <w:rFonts w:hint="eastAsia" w:ascii="宋体" w:hAnsi="宋体"/>
                <w:color w:val="000000"/>
                <w:sz w:val="24"/>
                <w:szCs w:val="24"/>
              </w:rPr>
              <w:t>人次。提升了教师翻译教育教学理念，提高了教师的翻译技术、翻译项目管理、CATTI考试能力及特色语料库建设能力和素质，形成了“中华文化外译”和“旅游翻译”两大特色教学团队建设；</w:t>
            </w:r>
            <w:r>
              <w:rPr>
                <w:rFonts w:hint="eastAsia" w:ascii="宋体" w:hAnsi="宋体"/>
                <w:b/>
                <w:bCs/>
                <w:color w:val="000000"/>
                <w:sz w:val="24"/>
                <w:szCs w:val="24"/>
              </w:rPr>
              <w:t>2</w:t>
            </w:r>
            <w:r>
              <w:rPr>
                <w:rFonts w:ascii="宋体" w:hAnsi="宋体"/>
                <w:b/>
                <w:bCs/>
                <w:color w:val="000000"/>
                <w:sz w:val="24"/>
                <w:szCs w:val="24"/>
              </w:rPr>
              <w:t>.</w:t>
            </w:r>
            <w:r>
              <w:rPr>
                <w:rFonts w:hint="eastAsia" w:ascii="宋体" w:hAnsi="宋体"/>
                <w:b/>
                <w:bCs/>
                <w:color w:val="000000"/>
                <w:sz w:val="24"/>
                <w:szCs w:val="24"/>
              </w:rPr>
              <w:t>在科学研究方面，</w:t>
            </w:r>
            <w:r>
              <w:rPr>
                <w:rFonts w:hint="eastAsia" w:ascii="宋体" w:hAnsi="宋体"/>
                <w:color w:val="000000"/>
                <w:sz w:val="24"/>
                <w:szCs w:val="24"/>
              </w:rPr>
              <w:t>发表科研论文4篇，出版专著、译著、教材1</w:t>
            </w:r>
            <w:r>
              <w:rPr>
                <w:rFonts w:ascii="宋体" w:hAnsi="宋体"/>
                <w:color w:val="000000"/>
                <w:sz w:val="24"/>
                <w:szCs w:val="24"/>
              </w:rPr>
              <w:t>1</w:t>
            </w:r>
            <w:r>
              <w:rPr>
                <w:rFonts w:hint="eastAsia" w:ascii="宋体" w:hAnsi="宋体"/>
                <w:color w:val="000000"/>
                <w:sz w:val="24"/>
                <w:szCs w:val="24"/>
              </w:rPr>
              <w:t>部，获得经典中国国际出版工程外译项目2项，出版论文集《外语教育教学改革实践与探索》1部；</w:t>
            </w:r>
            <w:r>
              <w:rPr>
                <w:rFonts w:hint="eastAsia" w:ascii="宋体" w:hAnsi="宋体"/>
                <w:b/>
                <w:bCs/>
                <w:color w:val="000000"/>
                <w:sz w:val="24"/>
                <w:szCs w:val="24"/>
              </w:rPr>
              <w:t>3</w:t>
            </w:r>
            <w:r>
              <w:rPr>
                <w:rFonts w:ascii="宋体" w:hAnsi="宋体"/>
                <w:b/>
                <w:bCs/>
                <w:color w:val="000000"/>
                <w:sz w:val="24"/>
                <w:szCs w:val="24"/>
              </w:rPr>
              <w:t>.</w:t>
            </w:r>
            <w:r>
              <w:rPr>
                <w:rFonts w:hint="eastAsia" w:ascii="宋体" w:hAnsi="宋体"/>
                <w:b/>
                <w:bCs/>
                <w:color w:val="000000"/>
                <w:sz w:val="24"/>
                <w:szCs w:val="24"/>
              </w:rPr>
              <w:t>在教学条件建设方面</w:t>
            </w:r>
            <w:r>
              <w:rPr>
                <w:rFonts w:hint="eastAsia" w:ascii="宋体" w:hAnsi="宋体"/>
                <w:color w:val="000000"/>
                <w:sz w:val="24"/>
                <w:szCs w:val="24"/>
              </w:rPr>
              <w:t>，建成智能化翻译教学平台1个、建成阶段性特色语料库1个、成功申报了CATTI考点、与策马翻译集团、上海正译科技发展有限公司合作，建成一个翻译研究工作坊，成功申报了教育部“产学合作、协同育人”项目1项；</w:t>
            </w:r>
            <w:r>
              <w:rPr>
                <w:rFonts w:hint="eastAsia" w:ascii="宋体" w:hAnsi="宋体"/>
                <w:b/>
                <w:bCs/>
                <w:color w:val="000000"/>
                <w:sz w:val="24"/>
                <w:szCs w:val="24"/>
              </w:rPr>
              <w:t>4</w:t>
            </w:r>
            <w:r>
              <w:rPr>
                <w:rFonts w:ascii="宋体" w:hAnsi="宋体"/>
                <w:b/>
                <w:bCs/>
                <w:color w:val="000000"/>
                <w:sz w:val="24"/>
                <w:szCs w:val="24"/>
              </w:rPr>
              <w:t>.</w:t>
            </w:r>
            <w:r>
              <w:rPr>
                <w:rFonts w:hint="eastAsia" w:ascii="宋体" w:hAnsi="宋体"/>
                <w:b/>
                <w:bCs/>
                <w:color w:val="000000"/>
                <w:sz w:val="24"/>
                <w:szCs w:val="24"/>
              </w:rPr>
              <w:t>在资金使用方面,</w:t>
            </w:r>
            <w:r>
              <w:rPr>
                <w:rFonts w:hint="eastAsia"/>
                <w:b/>
                <w:bCs/>
              </w:rPr>
              <w:t xml:space="preserve"> </w:t>
            </w:r>
            <w:r>
              <w:rPr>
                <w:rFonts w:hint="eastAsia" w:ascii="宋体" w:hAnsi="宋体"/>
                <w:color w:val="000000"/>
                <w:sz w:val="24"/>
                <w:szCs w:val="24"/>
              </w:rPr>
              <w:t>2</w:t>
            </w:r>
            <w:r>
              <w:rPr>
                <w:rFonts w:ascii="宋体" w:hAnsi="宋体"/>
                <w:color w:val="000000"/>
                <w:sz w:val="24"/>
                <w:szCs w:val="24"/>
              </w:rPr>
              <w:t>022</w:t>
            </w:r>
            <w:r>
              <w:rPr>
                <w:rFonts w:hint="eastAsia" w:ascii="宋体" w:hAnsi="宋体"/>
                <w:color w:val="000000"/>
                <w:sz w:val="24"/>
                <w:szCs w:val="24"/>
              </w:rPr>
              <w:t>年度专业硕士点培育项目经费共计80万元，分别是导师队伍结构优化（23.5万）；人才培养提升计划（32.6万）；硕士点培育重大攻关项目（23.9万）。实际资金使用情况：导师队伍结构优化剩余金额为3.9201万元、人才培养提升计划剩余金额1.6万、硕士点培育重大攻关项目剩余经费4.532万元，加上调整的5.5201元用于论文、译著的出版、资料采集、打印复印，最后剩下1,5140元。</w:t>
            </w:r>
            <w:r>
              <w:rPr>
                <w:rFonts w:hint="eastAsia" w:ascii="宋体" w:hAnsi="宋体"/>
                <w:b/>
                <w:bCs/>
                <w:color w:val="000000"/>
                <w:sz w:val="24"/>
                <w:szCs w:val="24"/>
              </w:rPr>
              <w:t>5</w:t>
            </w:r>
            <w:r>
              <w:rPr>
                <w:rFonts w:ascii="宋体" w:hAnsi="宋体"/>
                <w:b/>
                <w:bCs/>
                <w:color w:val="000000"/>
                <w:sz w:val="24"/>
                <w:szCs w:val="24"/>
              </w:rPr>
              <w:t>.</w:t>
            </w:r>
            <w:r>
              <w:rPr>
                <w:rFonts w:hint="eastAsia" w:ascii="宋体" w:hAnsi="宋体"/>
                <w:b/>
                <w:bCs/>
                <w:color w:val="000000"/>
                <w:sz w:val="24"/>
                <w:szCs w:val="24"/>
              </w:rPr>
              <w:t>存在的主要问题，</w:t>
            </w:r>
            <w:r>
              <w:rPr>
                <w:rFonts w:hint="eastAsia" w:ascii="宋体" w:hAnsi="宋体"/>
                <w:color w:val="000000"/>
                <w:sz w:val="24"/>
                <w:szCs w:val="24"/>
              </w:rPr>
              <w:t>调整资金使用，集中现有资金建设主要校内实训室，确保重要项目的资金到位。此外，“双师型”教师队伍有待于进一步优化，尤其增强教师的翻译实践能力及翻译资格证书过级率及凸显“中华文化外译”和“旅游翻译”两大特色。</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2023年工作内容：1.</w:t>
            </w:r>
            <w:r>
              <w:rPr>
                <w:rFonts w:hint="eastAsia" w:ascii="宋体" w:hAnsi="宋体"/>
                <w:b/>
                <w:bCs/>
                <w:color w:val="000000"/>
                <w:sz w:val="24"/>
                <w:szCs w:val="24"/>
              </w:rPr>
              <w:t>师资队伍培养方面</w:t>
            </w:r>
            <w:r>
              <w:rPr>
                <w:rFonts w:hint="eastAsia" w:ascii="宋体" w:hAnsi="宋体"/>
                <w:color w:val="000000"/>
                <w:sz w:val="24"/>
                <w:szCs w:val="24"/>
              </w:rPr>
              <w:t>，继续推进队伍资格优化建设、队伍能力优化建设。4名教师（郑媛媛、蔡懿焱、贾雪莱、赵顺花）参与全国翻译专业硕士学位教指委组织的培训；与策马翻译有限公司联合举办翻译骨干教师能力提升与学科建设培训会；新进副教授2名（刘钰、杨洛琪）、其中博士1名，优化职专任师资队伍：联合上海电力大学，继续开拓导师资格培育2人；深度参与合作院校（上海大学、华东政法、东华大学、上海理工）的开题、中期和论文答辩等硕士生培养全过程（导师18名）。2.</w:t>
            </w:r>
            <w:r>
              <w:rPr>
                <w:rFonts w:hint="eastAsia" w:ascii="宋体" w:hAnsi="宋体"/>
                <w:b/>
                <w:bCs/>
                <w:color w:val="000000"/>
                <w:sz w:val="24"/>
                <w:szCs w:val="24"/>
              </w:rPr>
              <w:t>在科学研究方面</w:t>
            </w:r>
            <w:r>
              <w:rPr>
                <w:rFonts w:hint="eastAsia" w:ascii="宋体" w:hAnsi="宋体"/>
                <w:color w:val="000000"/>
                <w:sz w:val="24"/>
                <w:szCs w:val="24"/>
              </w:rPr>
              <w:t>，完成高水平学术论文4篇；出版中华国学外译系列专著、译著4部；文化旅游资源教材与译介4部；获得《翻译专业硕士中华文化特色定位研究》和《全域旅游视域下的多语种上海市旅游资源开发》硕士学位授予单位培育建设攻关项目2项；申报翻译服务合作项目2项。3.</w:t>
            </w:r>
            <w:r>
              <w:rPr>
                <w:rFonts w:hint="eastAsia" w:ascii="宋体" w:hAnsi="宋体"/>
                <w:b/>
                <w:bCs/>
                <w:color w:val="000000"/>
                <w:sz w:val="24"/>
                <w:szCs w:val="24"/>
              </w:rPr>
              <w:t>在教学条件建设方面</w:t>
            </w:r>
            <w:r>
              <w:rPr>
                <w:rFonts w:hint="eastAsia" w:ascii="宋体" w:hAnsi="宋体"/>
                <w:color w:val="000000"/>
                <w:sz w:val="24"/>
                <w:szCs w:val="24"/>
              </w:rPr>
              <w:t>，建成“译学家”翻译教学平台1个、建成一者科技笔译实验实训室建设1个、建成特色语料库（中华特色语料库、文化旅游语料库）2个。4.</w:t>
            </w:r>
            <w:r>
              <w:rPr>
                <w:rFonts w:hint="eastAsia" w:ascii="宋体" w:hAnsi="宋体"/>
                <w:b/>
                <w:bCs/>
                <w:color w:val="000000"/>
                <w:sz w:val="24"/>
                <w:szCs w:val="24"/>
              </w:rPr>
              <w:t>在资金使用方面</w:t>
            </w:r>
            <w:r>
              <w:rPr>
                <w:rFonts w:hint="eastAsia" w:ascii="宋体" w:hAnsi="宋体"/>
                <w:color w:val="000000"/>
                <w:sz w:val="24"/>
                <w:szCs w:val="24"/>
              </w:rPr>
              <w:t>, 2023年度专业硕士点培育项目经费共计80万元，分别是导师队伍结构优化（12万）；人才培养提升计划（30万）；硕士点培育重大攻关项目（32.5万）；高层次学术交流（5.5万）。实际资金使用情况：导师队伍结构优化剩余金额为0.06万元、人才培养提升计划剩余金额0.302万、硕士点培育重大攻关项目剩余经费0元，高层次学术交流剩余经费0元，最后剩下0.362万元。5.</w:t>
            </w:r>
            <w:r>
              <w:rPr>
                <w:rFonts w:hint="eastAsia" w:ascii="宋体" w:hAnsi="宋体"/>
                <w:b/>
                <w:bCs/>
                <w:color w:val="000000"/>
                <w:sz w:val="24"/>
                <w:szCs w:val="24"/>
              </w:rPr>
              <w:t>存在的主要问题</w:t>
            </w:r>
            <w:r>
              <w:rPr>
                <w:rFonts w:hint="eastAsia" w:ascii="宋体" w:hAnsi="宋体"/>
                <w:color w:val="000000"/>
                <w:sz w:val="24"/>
                <w:szCs w:val="24"/>
              </w:rPr>
              <w:t>，前期设计不够周密，导致经费多次调整；导师队伍中每人20万字的翻译任务设计不够；专业特色聚焦在数量和质量上依然不足；高质量的教学成果不足；校级以上的科研项目不足。</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对照问题和简况表，2024年主要工作任务如下：</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1.提前设计，明确任务，责任到人：如导师能力提升与高层论坛：主办贤达杯全国高校生态翻译主题大赛、联合上海市教指委和出版社举办长三角特色聚焦研讨会。继续导师队伍建设，尤其是专职专任导师队伍建设。</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2.针对薄弱环节，开发校内外汉语原文作品资源，建立中华电影译介团队：中国电影学会会长饶曙光教授系列作品译介：已落实导师中6人，明年上半年完成。</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3.开辟系列特色丛书：已着手聚焦三个系列：1）中华国学典籍系列译介、2）上海文化与非遗系列译介、3）中国旅游资源系列译介。</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4.针对教学成果，通过教授联合授课，在英语系和翻译系的部分课程中开发潜力。</w:t>
            </w:r>
          </w:p>
          <w:p>
            <w:pPr>
              <w:adjustRightInd w:val="0"/>
              <w:snapToGrid w:val="0"/>
              <w:ind w:firstLine="480" w:firstLineChars="200"/>
              <w:rPr>
                <w:rFonts w:ascii="宋体" w:hAnsi="宋体"/>
                <w:color w:val="000000"/>
                <w:sz w:val="24"/>
                <w:szCs w:val="24"/>
              </w:rPr>
            </w:pPr>
            <w:r>
              <w:rPr>
                <w:rFonts w:hint="eastAsia" w:ascii="宋体" w:hAnsi="宋体"/>
                <w:color w:val="000000"/>
                <w:sz w:val="24"/>
                <w:szCs w:val="24"/>
              </w:rPr>
              <w:t>5.设计具体合作方案，拓展纵向与横向项目的申报和获得途径。如：1）指导青年教师高质量完成电影译介任务，可兼顾国家社科基金中华学术外译项目申报；2）主动联系崇明文旅局，着手生态旅游资源翻译，争取明年获得横向项目。</w:t>
            </w:r>
          </w:p>
          <w:p>
            <w:pPr>
              <w:adjustRightInd w:val="0"/>
              <w:snapToGrid w:val="0"/>
              <w:ind w:firstLine="480" w:firstLineChars="200"/>
              <w:rPr>
                <w:rFonts w:ascii="宋体" w:hAnsi="宋体"/>
                <w:color w:val="000000"/>
                <w:sz w:val="24"/>
                <w:szCs w:val="24"/>
              </w:rPr>
            </w:pPr>
            <w:r>
              <w:rPr>
                <w:rFonts w:ascii="宋体" w:hAnsi="宋体"/>
                <w:color w:val="000000"/>
                <w:sz w:val="24"/>
                <w:szCs w:val="24"/>
              </w:rPr>
              <w:t>202</w:t>
            </w:r>
            <w:r>
              <w:rPr>
                <w:rFonts w:hint="eastAsia" w:ascii="宋体" w:hAnsi="宋体"/>
                <w:color w:val="000000"/>
                <w:sz w:val="24"/>
                <w:szCs w:val="24"/>
              </w:rPr>
              <w:t>4年翻译硕士点主要职责和工作内容是对标对表，明确任务目标，力争到2025年，使翻译专业硕士学科方向更趋成熟，在师资梯队、人才培养体系、科研积累、培育环境与条件等方面，达到翻译专业硕士学位点的申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4" w:hRule="atLeast"/>
          <w:jc w:val="center"/>
        </w:trPr>
        <w:tc>
          <w:tcPr>
            <w:tcW w:w="8522" w:type="dxa"/>
          </w:tcPr>
          <w:p>
            <w:pPr>
              <w:spacing w:line="360" w:lineRule="auto"/>
              <w:rPr>
                <w:rFonts w:ascii="Times New Roman" w:hAnsi="Times New Roman"/>
                <w:sz w:val="28"/>
                <w:szCs w:val="28"/>
              </w:rPr>
            </w:pPr>
            <w:r>
              <w:rPr>
                <w:rFonts w:ascii="Times New Roman" w:hAnsi="Times New Roman"/>
                <w:b/>
                <w:bCs/>
                <w:sz w:val="28"/>
                <w:szCs w:val="28"/>
              </w:rPr>
              <w:t>2.项目概况</w:t>
            </w:r>
            <w:r>
              <w:rPr>
                <w:rFonts w:ascii="Times New Roman" w:hAnsi="Times New Roman"/>
                <w:sz w:val="28"/>
                <w:szCs w:val="28"/>
              </w:rPr>
              <w:t>（重点描述项目立项依据和实施必要性）</w:t>
            </w:r>
          </w:p>
          <w:p>
            <w:pPr>
              <w:adjustRightInd w:val="0"/>
              <w:snapToGrid w:val="0"/>
              <w:ind w:firstLine="482" w:firstLineChars="200"/>
              <w:rPr>
                <w:rFonts w:ascii="宋体" w:hAnsi="宋体"/>
                <w:b/>
                <w:sz w:val="24"/>
                <w:szCs w:val="24"/>
              </w:rPr>
            </w:pPr>
            <w:r>
              <w:rPr>
                <w:rFonts w:ascii="宋体" w:hAnsi="宋体"/>
                <w:b/>
                <w:sz w:val="24"/>
                <w:szCs w:val="24"/>
              </w:rPr>
              <w:t>2</w:t>
            </w:r>
            <w:r>
              <w:rPr>
                <w:rFonts w:hint="eastAsia" w:ascii="宋体" w:hAnsi="宋体"/>
                <w:b/>
                <w:sz w:val="24"/>
                <w:szCs w:val="24"/>
              </w:rPr>
              <w:t>.</w:t>
            </w:r>
            <w:r>
              <w:rPr>
                <w:rFonts w:ascii="宋体" w:hAnsi="宋体"/>
                <w:b/>
                <w:sz w:val="24"/>
                <w:szCs w:val="24"/>
              </w:rPr>
              <w:t>1</w:t>
            </w:r>
            <w:r>
              <w:rPr>
                <w:rFonts w:hint="eastAsia" w:ascii="宋体" w:hAnsi="宋体"/>
                <w:b/>
                <w:sz w:val="24"/>
                <w:szCs w:val="24"/>
              </w:rPr>
              <w:t>国家战略及经济发展对翻译人才需求旺盛</w:t>
            </w:r>
          </w:p>
          <w:p>
            <w:pPr>
              <w:adjustRightInd w:val="0"/>
              <w:snapToGrid w:val="0"/>
              <w:ind w:firstLine="480" w:firstLineChars="200"/>
              <w:rPr>
                <w:rFonts w:ascii="宋体" w:hAnsi="宋体"/>
                <w:bCs/>
                <w:sz w:val="24"/>
                <w:szCs w:val="24"/>
              </w:rPr>
            </w:pPr>
            <w:r>
              <w:rPr>
                <w:rFonts w:hint="eastAsia" w:ascii="宋体" w:hAnsi="宋体"/>
                <w:bCs/>
                <w:sz w:val="24"/>
                <w:szCs w:val="24"/>
              </w:rPr>
              <w:t>随着中国经济的崛起，中国已经走向世界舞台中央并成为世界最有吸引力的经济发展的合作伙伴。“一带一路”倡议正在成为顺应经济全球化潮流的最广泛国际合作舞台。中国在全面建成小康社会的基础上，需要加强国与国之间的交往，以满足人民日益增长的美好生活需要。因此，翻译人才培养成为中国当下向世界深度开放，提高国家翻译能力，构建全球对话体系，推动国际交流，传播中国文化的战略需求。</w:t>
            </w:r>
          </w:p>
          <w:p>
            <w:pPr>
              <w:adjustRightInd w:val="0"/>
              <w:snapToGrid w:val="0"/>
              <w:ind w:firstLine="480" w:firstLineChars="200"/>
              <w:rPr>
                <w:rFonts w:ascii="宋体" w:hAnsi="宋体"/>
                <w:bCs/>
                <w:sz w:val="24"/>
                <w:szCs w:val="24"/>
              </w:rPr>
            </w:pPr>
            <w:r>
              <w:rPr>
                <w:rFonts w:hint="eastAsia" w:ascii="宋体" w:hAnsi="宋体"/>
                <w:bCs/>
                <w:sz w:val="24"/>
                <w:szCs w:val="24"/>
              </w:rPr>
              <w:t xml:space="preserve">2023年4月，中国翻译协会权威发布的《2023中国翻译及语言服务行业发展报告》和《2023全球翻译及语言服务行业发展报告》。数据显示：从语言生态、人才发展、行业标准化、翻译技术、翻译与国际传播等方面，全面分析行业的新发展、新成就和面临的挑战。语言服务行业呈现的主要特点：翻译公司业务总体仍呈现快速增长趋势，增速高于全球平均水平；北京作为国内翻译及语言服务企业数量最多的地区，德、法、英、日、意五个语种市场需求量大，信息与通信技术、跨境电商、教育培训是最主要的三个服务领域；我国翻译人才队伍持续增长，翻译人才评价体系继续完善；行业标准化建设进一步拓展，国际传播与政府外交外事活动、旅游交通、跨境电商、海洋船舶等领域对完善翻译行业标准需求强烈；主营业务为机器翻译与人工智能的企业迅速增长，翻译技术大幅提升翻译效率，机器翻译发展前景被看好。   </w:t>
            </w:r>
          </w:p>
          <w:p>
            <w:pPr>
              <w:adjustRightInd w:val="0"/>
              <w:snapToGrid w:val="0"/>
              <w:ind w:firstLine="480" w:firstLineChars="200"/>
              <w:rPr>
                <w:rFonts w:ascii="宋体" w:hAnsi="宋体"/>
                <w:bCs/>
                <w:sz w:val="24"/>
                <w:szCs w:val="24"/>
              </w:rPr>
            </w:pPr>
            <w:r>
              <w:rPr>
                <w:rFonts w:hint="eastAsia" w:ascii="宋体" w:hAnsi="宋体"/>
                <w:bCs/>
                <w:sz w:val="24"/>
                <w:szCs w:val="24"/>
              </w:rPr>
              <w:t xml:space="preserve">   </w:t>
            </w:r>
          </w:p>
          <w:p>
            <w:pPr>
              <w:adjustRightInd w:val="0"/>
              <w:snapToGrid w:val="0"/>
              <w:ind w:firstLine="482" w:firstLineChars="200"/>
              <w:rPr>
                <w:rFonts w:ascii="宋体" w:hAnsi="宋体"/>
                <w:b/>
                <w:sz w:val="24"/>
                <w:szCs w:val="24"/>
              </w:rPr>
            </w:pPr>
            <w:r>
              <w:rPr>
                <w:rFonts w:hint="eastAsia" w:ascii="宋体" w:hAnsi="宋体"/>
                <w:b/>
                <w:sz w:val="24"/>
                <w:szCs w:val="24"/>
              </w:rPr>
              <w:t>2.</w:t>
            </w:r>
            <w:r>
              <w:rPr>
                <w:rFonts w:ascii="宋体" w:hAnsi="宋体"/>
                <w:b/>
                <w:sz w:val="24"/>
                <w:szCs w:val="24"/>
              </w:rPr>
              <w:t>2</w:t>
            </w:r>
            <w:r>
              <w:rPr>
                <w:rFonts w:hint="eastAsia" w:ascii="宋体" w:hAnsi="宋体"/>
                <w:b/>
                <w:sz w:val="24"/>
                <w:szCs w:val="24"/>
              </w:rPr>
              <w:t>上海经济发展迫切需求大批应用型翻译人才</w:t>
            </w:r>
          </w:p>
          <w:p>
            <w:pPr>
              <w:adjustRightInd w:val="0"/>
              <w:snapToGrid w:val="0"/>
              <w:ind w:firstLine="480" w:firstLineChars="200"/>
              <w:rPr>
                <w:rFonts w:ascii="宋体" w:hAnsi="宋体"/>
                <w:bCs/>
                <w:sz w:val="24"/>
                <w:szCs w:val="24"/>
              </w:rPr>
            </w:pPr>
            <w:r>
              <w:rPr>
                <w:rFonts w:hint="eastAsia" w:ascii="宋体" w:hAnsi="宋体"/>
                <w:bCs/>
                <w:sz w:val="24"/>
                <w:szCs w:val="24"/>
              </w:rPr>
              <w:t>2024年是全面落实《上海市全面深化教育领域综合改革方案》和教育“十四五”规划的冲刺之年。我市教育工作总体思路是:深入贯彻党的二十大精神，深入贯彻习近平总书记关于教育的重要论述、考察上海重要讲话精神和深入推进长三角一体化发展座谈会精神，全面落实十二届市委三次、四次全会部署，全面深化教育领域综合改革，着力强化高品质教育资源供给能力，着力促进教育、科技、人才融合发展，着力支撑高水平科技自立自强和服务经济社会发展，着力加强党对教育工作的全面领导,为加快推进“五个中心”建设提供有力支撑，为建设教育强国、推进中国式现代化建设贡献上海力量。上海是一座国际化大都市，翻译人才一直是一项紧缺人才培养工程。调研数据显示，2021年上海全市翻译行业总产值超过630多亿元，核心翻译企业数量超过700多家。上海拥有各类展馆近250家，每年接待观众2000万人次。2022年初上海市共接待游客1098.36万人次，实现旅游收入177.21亿元。都市旅游、红色旅游、海派文化、绿色低碳旅游彰显了上海国际文化大都市的魅力。按照每年对翻译人才的需求30%增长率计算，未来5年，上海市翻译人才需求达75万人。而目前上海高校开设MTI翻译专业硕士20所（全国316所），开设BTI本科翻译专业的高校共计8所（全国301所）。按照每所高校每年培养100名翻译专业毕业生计算，每年可为社会培养翻译专业毕业生2800人；5年内可为社会培养1.4万名翻译专业毕业生，翻译人才全线告急。</w:t>
            </w:r>
          </w:p>
          <w:p>
            <w:pPr>
              <w:adjustRightInd w:val="0"/>
              <w:snapToGrid w:val="0"/>
              <w:ind w:firstLine="480" w:firstLineChars="200"/>
              <w:rPr>
                <w:rFonts w:ascii="宋体" w:hAnsi="宋体"/>
                <w:bCs/>
                <w:sz w:val="24"/>
                <w:szCs w:val="24"/>
              </w:rPr>
            </w:pPr>
          </w:p>
          <w:p>
            <w:pPr>
              <w:adjustRightInd w:val="0"/>
              <w:snapToGrid w:val="0"/>
              <w:ind w:firstLine="482" w:firstLineChars="200"/>
              <w:rPr>
                <w:rFonts w:ascii="宋体" w:hAnsi="宋体"/>
                <w:b/>
                <w:sz w:val="24"/>
                <w:szCs w:val="24"/>
              </w:rPr>
            </w:pPr>
            <w:r>
              <w:rPr>
                <w:rFonts w:ascii="宋体" w:hAnsi="宋体"/>
                <w:b/>
                <w:sz w:val="24"/>
                <w:szCs w:val="24"/>
              </w:rPr>
              <w:t>2</w:t>
            </w:r>
            <w:r>
              <w:rPr>
                <w:rFonts w:hint="eastAsia" w:ascii="宋体" w:hAnsi="宋体"/>
                <w:b/>
                <w:sz w:val="24"/>
                <w:szCs w:val="24"/>
              </w:rPr>
              <w:t>.</w:t>
            </w:r>
            <w:r>
              <w:rPr>
                <w:rFonts w:ascii="宋体" w:hAnsi="宋体"/>
                <w:b/>
                <w:sz w:val="24"/>
                <w:szCs w:val="24"/>
              </w:rPr>
              <w:t>3</w:t>
            </w:r>
            <w:r>
              <w:rPr>
                <w:rFonts w:hint="eastAsia" w:ascii="宋体" w:hAnsi="宋体"/>
                <w:b/>
                <w:sz w:val="24"/>
                <w:szCs w:val="24"/>
              </w:rPr>
              <w:t xml:space="preserve"> 上外贤达学院未来人才培养战略发展需求</w:t>
            </w:r>
          </w:p>
          <w:p>
            <w:pPr>
              <w:adjustRightInd w:val="0"/>
              <w:snapToGrid w:val="0"/>
              <w:ind w:firstLine="480" w:firstLineChars="200"/>
              <w:rPr>
                <w:rFonts w:ascii="宋体" w:hAnsi="宋体"/>
                <w:bCs/>
                <w:sz w:val="24"/>
                <w:szCs w:val="24"/>
              </w:rPr>
            </w:pPr>
            <w:r>
              <w:rPr>
                <w:rFonts w:hint="eastAsia" w:ascii="宋体" w:hAnsi="宋体"/>
                <w:bCs/>
                <w:sz w:val="24"/>
                <w:szCs w:val="24"/>
              </w:rPr>
              <w:t>上外贤达学院脱胎于上海外国语大学，其定位是外语特色、国际化办学，所以翻译点培育项目，首先是贤达学院复合应用型外语类人才培养的需求。其次，这也是贤达学院转型发展的需求。目前我校面临独立学院转设，转设后我校的专业要与其它高校实现差异化发展，对传统专业的更新换代和转型发展势在必行。翻译专业硕士，作为我校应用型专业和复合型人才培养的生长点，正迎合了贤达学院未来的专业优化、专业结构改革调整的需求。因此，翻译硕士点培育项目建设也是为了满足学校“外语+”、“数字+”人才培养的需求。</w:t>
            </w:r>
          </w:p>
          <w:p>
            <w:pPr>
              <w:adjustRightInd w:val="0"/>
              <w:snapToGrid w:val="0"/>
              <w:ind w:firstLine="480" w:firstLineChars="200"/>
              <w:rPr>
                <w:rFonts w:ascii="宋体" w:hAnsi="宋体"/>
                <w:bCs/>
                <w:sz w:val="24"/>
                <w:szCs w:val="24"/>
              </w:rPr>
            </w:pPr>
          </w:p>
          <w:p>
            <w:pPr>
              <w:adjustRightInd w:val="0"/>
              <w:snapToGrid w:val="0"/>
              <w:ind w:firstLine="482" w:firstLineChars="200"/>
              <w:rPr>
                <w:rFonts w:ascii="宋体" w:hAnsi="宋体"/>
                <w:b/>
                <w:sz w:val="24"/>
                <w:szCs w:val="24"/>
              </w:rPr>
            </w:pPr>
            <w:r>
              <w:rPr>
                <w:rFonts w:hint="eastAsia" w:ascii="宋体" w:hAnsi="宋体"/>
                <w:b/>
                <w:sz w:val="24"/>
                <w:szCs w:val="24"/>
              </w:rPr>
              <w:t>2</w:t>
            </w:r>
            <w:r>
              <w:rPr>
                <w:rFonts w:ascii="宋体" w:hAnsi="宋体"/>
                <w:b/>
                <w:sz w:val="24"/>
                <w:szCs w:val="24"/>
              </w:rPr>
              <w:t>.4</w:t>
            </w:r>
            <w:r>
              <w:rPr>
                <w:rFonts w:hint="eastAsia" w:ascii="宋体" w:hAnsi="宋体"/>
                <w:b/>
                <w:sz w:val="24"/>
                <w:szCs w:val="24"/>
              </w:rPr>
              <w:t>上外贤达学院具有学科发展优势</w:t>
            </w:r>
          </w:p>
          <w:p>
            <w:pPr>
              <w:adjustRightInd w:val="0"/>
              <w:snapToGrid w:val="0"/>
              <w:ind w:firstLine="480" w:firstLineChars="200"/>
              <w:rPr>
                <w:rFonts w:ascii="宋体" w:hAnsi="宋体"/>
                <w:bCs/>
                <w:sz w:val="24"/>
                <w:szCs w:val="24"/>
              </w:rPr>
            </w:pPr>
            <w:r>
              <w:rPr>
                <w:rFonts w:hint="eastAsia" w:ascii="宋体" w:hAnsi="宋体"/>
                <w:bCs/>
                <w:sz w:val="24"/>
                <w:szCs w:val="24"/>
              </w:rPr>
              <w:t>上外贤达学院翻译硕士点在“中华文化外译和旅游翻译”方面具有明显优势。中华文化外译特色建设是以国家社科基金中华学术外译“中国文学叙事传统研究”项目、英韵三字经》翻译、“翻译硕士校外导师立体管理模式”及上海市教委“翻译硕士专业学位实践基地建设”项目为基础，旅游翻译以国家级精品课程《模拟导游》、教育部精品课程《领队英语》、教育部优秀教学成果二等奖“出境旅游领队（陪同翻译）”开发与建设项目、“傅雷翻译计划”项目以及全国外语类高校 “三进”试点单位为建设基础，弘扬上海红色旅游文化、海派文化、传播《习近平谈治国理政》思想、宣传海派文化，传承“傅雷精神”为目标，向外国人宣传中国共产党的中国形象，讲好中国故事，聚焦翻译实践和国际传播，重点培育旅游翻译成果，拓展新业态下的翻译项目，学科方向更加多样和明确，人才培养的经验更加丰富，人才培养体制也日益完善。</w:t>
            </w:r>
          </w:p>
          <w:p>
            <w:pPr>
              <w:adjustRightInd w:val="0"/>
              <w:snapToGrid w:val="0"/>
              <w:ind w:firstLine="480" w:firstLineChars="200"/>
              <w:rPr>
                <w:rFonts w:ascii="宋体" w:hAnsi="宋体"/>
                <w:bCs/>
                <w:sz w:val="24"/>
                <w:szCs w:val="24"/>
              </w:rPr>
            </w:pPr>
            <w:r>
              <w:rPr>
                <w:rFonts w:hint="eastAsia" w:ascii="宋体" w:hAnsi="宋体"/>
                <w:bCs/>
                <w:sz w:val="24"/>
                <w:szCs w:val="24"/>
              </w:rPr>
              <w:t>此外，上外贤达学院现有1</w:t>
            </w:r>
            <w:r>
              <w:rPr>
                <w:rFonts w:ascii="宋体" w:hAnsi="宋体"/>
                <w:bCs/>
                <w:sz w:val="24"/>
                <w:szCs w:val="24"/>
              </w:rPr>
              <w:t>3</w:t>
            </w:r>
            <w:r>
              <w:rPr>
                <w:rFonts w:hint="eastAsia" w:ascii="宋体" w:hAnsi="宋体"/>
                <w:bCs/>
                <w:sz w:val="24"/>
                <w:szCs w:val="24"/>
              </w:rPr>
              <w:t>名中青年教师是翻译专业硕士毕业，有12多名教师具有翻译资格证书及翻译实战经验，多次担任国际重大项目的口译、笔译、陪同翻译及国际会议同传、交传等工作，他们在翻译人才培养和翻译社会实践等方面的活力得到有效发挥。</w:t>
            </w:r>
          </w:p>
          <w:p>
            <w:pPr>
              <w:adjustRightInd w:val="0"/>
              <w:snapToGrid w:val="0"/>
              <w:ind w:firstLine="480" w:firstLineChars="200"/>
              <w:rPr>
                <w:rFonts w:ascii="宋体" w:hAnsi="宋体"/>
                <w:bCs/>
                <w:sz w:val="24"/>
                <w:szCs w:val="24"/>
              </w:rPr>
            </w:pPr>
            <w:r>
              <w:rPr>
                <w:rFonts w:hint="eastAsia" w:ascii="宋体" w:hAnsi="宋体"/>
                <w:bCs/>
                <w:sz w:val="24"/>
                <w:szCs w:val="24"/>
              </w:rPr>
              <w:t>综上所述，国家经济发展、国际合作及中华文化海外传播，急需高素质应用复合型翻译人才。上海外国语大学贤达经济人文学院将以国家及社会需求为己任，</w:t>
            </w:r>
            <w:r>
              <w:rPr>
                <w:rFonts w:ascii="宋体" w:hAnsi="宋体"/>
                <w:bCs/>
                <w:sz w:val="24"/>
                <w:szCs w:val="24"/>
              </w:rPr>
              <w:t>重构传统的外语人才培养战略。翻译</w:t>
            </w:r>
            <w:r>
              <w:rPr>
                <w:rFonts w:hint="eastAsia" w:ascii="宋体" w:hAnsi="宋体"/>
                <w:bCs/>
                <w:sz w:val="24"/>
                <w:szCs w:val="24"/>
              </w:rPr>
              <w:t>专业</w:t>
            </w:r>
            <w:r>
              <w:rPr>
                <w:rFonts w:ascii="宋体" w:hAnsi="宋体"/>
                <w:bCs/>
                <w:sz w:val="24"/>
                <w:szCs w:val="24"/>
              </w:rPr>
              <w:t>硕士将结合</w:t>
            </w:r>
            <w:r>
              <w:rPr>
                <w:rFonts w:hint="eastAsia" w:ascii="宋体" w:hAnsi="宋体"/>
                <w:bCs/>
                <w:sz w:val="24"/>
                <w:szCs w:val="24"/>
              </w:rPr>
              <w:t>长三角</w:t>
            </w:r>
            <w:r>
              <w:rPr>
                <w:rFonts w:ascii="宋体" w:hAnsi="宋体"/>
                <w:bCs/>
                <w:sz w:val="24"/>
                <w:szCs w:val="24"/>
              </w:rPr>
              <w:t>国际金融中心</w:t>
            </w:r>
            <w:r>
              <w:rPr>
                <w:rFonts w:hint="eastAsia" w:ascii="宋体" w:hAnsi="宋体"/>
                <w:bCs/>
                <w:sz w:val="24"/>
                <w:szCs w:val="24"/>
              </w:rPr>
              <w:t>区域</w:t>
            </w:r>
            <w:r>
              <w:rPr>
                <w:rFonts w:ascii="宋体" w:hAnsi="宋体"/>
                <w:bCs/>
                <w:sz w:val="24"/>
                <w:szCs w:val="24"/>
              </w:rPr>
              <w:t>及上海市产业升级发展的定位，培养既懂外语，又懂</w:t>
            </w:r>
            <w:r>
              <w:rPr>
                <w:rFonts w:hint="eastAsia" w:ascii="宋体" w:hAnsi="宋体"/>
                <w:bCs/>
                <w:sz w:val="24"/>
                <w:szCs w:val="24"/>
              </w:rPr>
              <w:t>商务</w:t>
            </w:r>
            <w:r>
              <w:rPr>
                <w:rFonts w:ascii="宋体" w:hAnsi="宋体"/>
                <w:bCs/>
                <w:sz w:val="24"/>
                <w:szCs w:val="24"/>
              </w:rPr>
              <w:t>、贸易、会展、</w:t>
            </w:r>
            <w:r>
              <w:rPr>
                <w:rFonts w:hint="eastAsia" w:ascii="宋体" w:hAnsi="宋体"/>
                <w:bCs/>
                <w:sz w:val="24"/>
                <w:szCs w:val="24"/>
              </w:rPr>
              <w:t>旅游、</w:t>
            </w:r>
            <w:r>
              <w:rPr>
                <w:rFonts w:ascii="宋体" w:hAnsi="宋体"/>
                <w:bCs/>
                <w:sz w:val="24"/>
                <w:szCs w:val="24"/>
              </w:rPr>
              <w:t>电子信息、汽车制造等应用</w:t>
            </w:r>
            <w:r>
              <w:rPr>
                <w:rFonts w:hint="eastAsia" w:ascii="宋体" w:hAnsi="宋体"/>
                <w:bCs/>
                <w:sz w:val="24"/>
                <w:szCs w:val="24"/>
              </w:rPr>
              <w:t>技术型翻译</w:t>
            </w:r>
            <w:r>
              <w:rPr>
                <w:rFonts w:ascii="宋体" w:hAnsi="宋体"/>
                <w:bCs/>
                <w:sz w:val="24"/>
                <w:szCs w:val="24"/>
              </w:rPr>
              <w:t>人才</w:t>
            </w:r>
            <w:r>
              <w:rPr>
                <w:rFonts w:hint="eastAsia" w:ascii="宋体" w:hAnsi="宋体"/>
                <w:bCs/>
                <w:sz w:val="24"/>
                <w:szCs w:val="24"/>
              </w:rPr>
              <w:t>，</w:t>
            </w:r>
            <w:r>
              <w:rPr>
                <w:rFonts w:ascii="宋体" w:hAnsi="宋体"/>
                <w:bCs/>
                <w:sz w:val="24"/>
                <w:szCs w:val="24"/>
              </w:rPr>
              <w:t>为国家</w:t>
            </w:r>
            <w:r>
              <w:rPr>
                <w:rFonts w:hint="eastAsia" w:ascii="宋体" w:hAnsi="宋体"/>
                <w:bCs/>
                <w:sz w:val="24"/>
                <w:szCs w:val="24"/>
              </w:rPr>
              <w:t>、长三角和上海市</w:t>
            </w:r>
            <w:r>
              <w:rPr>
                <w:rFonts w:ascii="宋体" w:hAnsi="宋体"/>
                <w:bCs/>
                <w:sz w:val="24"/>
                <w:szCs w:val="24"/>
              </w:rPr>
              <w:t>经济建设培养各行各业语言服务紧缺人才。</w:t>
            </w:r>
          </w:p>
        </w:tc>
      </w:tr>
    </w:tbl>
    <w:p>
      <w:pPr>
        <w:rPr>
          <w:rFonts w:ascii="Times New Roman" w:hAnsi="Times New Roman"/>
        </w:rPr>
      </w:pP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tcPr>
          <w:p>
            <w:pPr>
              <w:rPr>
                <w:rFonts w:ascii="Times New Roman" w:hAnsi="Times New Roman"/>
                <w:sz w:val="28"/>
                <w:szCs w:val="28"/>
              </w:rPr>
            </w:pPr>
            <w:r>
              <w:rPr>
                <w:rFonts w:ascii="Times New Roman" w:hAnsi="Times New Roman"/>
                <w:b/>
                <w:bCs/>
                <w:sz w:val="28"/>
                <w:szCs w:val="28"/>
              </w:rPr>
              <w:t>3.项目实施方案</w:t>
            </w:r>
            <w:r>
              <w:rPr>
                <w:rFonts w:ascii="Times New Roman" w:hAnsi="Times New Roman"/>
                <w:sz w:val="28"/>
                <w:szCs w:val="28"/>
              </w:rPr>
              <w:t>（重点说明项目可行性）</w:t>
            </w:r>
          </w:p>
          <w:p>
            <w:pPr>
              <w:spacing w:line="520" w:lineRule="exact"/>
              <w:ind w:firstLine="562" w:firstLineChars="200"/>
              <w:rPr>
                <w:rFonts w:ascii="Times New Roman" w:hAnsi="Times New Roman"/>
                <w:sz w:val="28"/>
                <w:szCs w:val="28"/>
              </w:rPr>
            </w:pPr>
            <w:r>
              <w:rPr>
                <w:rFonts w:hint="eastAsia" w:ascii="Times New Roman" w:hAnsi="Times New Roman"/>
                <w:b/>
                <w:bCs/>
                <w:sz w:val="28"/>
                <w:szCs w:val="28"/>
              </w:rPr>
              <w:t>（1）基础条件</w:t>
            </w:r>
            <w:r>
              <w:rPr>
                <w:rFonts w:ascii="Times New Roman" w:hAnsi="Times New Roman"/>
                <w:sz w:val="28"/>
                <w:szCs w:val="28"/>
              </w:rPr>
              <w:t>（项目实施的现状）</w:t>
            </w:r>
          </w:p>
          <w:p>
            <w:pPr>
              <w:ind w:firstLine="480" w:firstLineChars="200"/>
              <w:rPr>
                <w:rFonts w:ascii="Times New Roman" w:hAnsi="Times New Roman"/>
                <w:sz w:val="28"/>
                <w:szCs w:val="28"/>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1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①</w:t>
            </w:r>
            <w:r>
              <w:rPr>
                <w:rFonts w:ascii="宋体" w:hAnsi="宋体"/>
                <w:color w:val="000000"/>
                <w:sz w:val="24"/>
                <w:szCs w:val="24"/>
              </w:rPr>
              <w:fldChar w:fldCharType="end"/>
            </w:r>
            <w:r>
              <w:rPr>
                <w:rFonts w:ascii="宋体" w:hAnsi="宋体"/>
                <w:color w:val="000000"/>
                <w:sz w:val="24"/>
                <w:szCs w:val="24"/>
              </w:rPr>
              <w:t xml:space="preserve"> </w:t>
            </w:r>
            <w:r>
              <w:rPr>
                <w:rFonts w:hint="eastAsia" w:ascii="宋体" w:hAnsi="宋体"/>
                <w:color w:val="000000"/>
                <w:sz w:val="24"/>
                <w:szCs w:val="24"/>
              </w:rPr>
              <w:t>硬件实施投入。学校虹口和崇明两校区建有语言实验室15个，座位数共计720个座位；同声传译实验室2个，座位数320个；语言自主学习室7个，336个座位；外语情景实训室3间，可供外语口译模拟场景实训，</w:t>
            </w:r>
            <w:r>
              <w:rPr>
                <w:rFonts w:ascii="宋体" w:hAnsi="宋体"/>
                <w:color w:val="000000"/>
                <w:sz w:val="24"/>
                <w:szCs w:val="24"/>
              </w:rPr>
              <w:t>实现同声传译现场的实景模拟效果</w:t>
            </w:r>
            <w:r>
              <w:rPr>
                <w:rFonts w:hint="eastAsia" w:ascii="宋体" w:hAnsi="宋体"/>
                <w:color w:val="000000"/>
                <w:sz w:val="24"/>
                <w:szCs w:val="24"/>
              </w:rPr>
              <w:t>。建成了CATTI翻译资格证书考点1个、翻译研究工作坊1个</w:t>
            </w:r>
            <w:r>
              <w:rPr>
                <w:rFonts w:ascii="宋体" w:hAnsi="宋体"/>
                <w:color w:val="000000"/>
                <w:sz w:val="24"/>
                <w:szCs w:val="24"/>
              </w:rPr>
              <w:t>。</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2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②</w:t>
            </w:r>
            <w:r>
              <w:rPr>
                <w:rFonts w:ascii="宋体" w:hAnsi="宋体"/>
                <w:color w:val="000000"/>
                <w:sz w:val="24"/>
                <w:szCs w:val="24"/>
              </w:rPr>
              <w:fldChar w:fldCharType="end"/>
            </w:r>
            <w:r>
              <w:rPr>
                <w:rFonts w:ascii="宋体" w:hAnsi="宋体"/>
                <w:color w:val="000000"/>
                <w:sz w:val="24"/>
                <w:szCs w:val="24"/>
              </w:rPr>
              <w:t xml:space="preserve"> </w:t>
            </w:r>
            <w:r>
              <w:rPr>
                <w:rFonts w:hint="eastAsia" w:ascii="宋体" w:hAnsi="宋体"/>
                <w:color w:val="000000"/>
                <w:sz w:val="24"/>
                <w:szCs w:val="24"/>
              </w:rPr>
              <w:t>教学软件投入。</w:t>
            </w:r>
            <w:r>
              <w:rPr>
                <w:rFonts w:ascii="宋体" w:hAnsi="宋体"/>
                <w:color w:val="000000"/>
                <w:sz w:val="24"/>
                <w:szCs w:val="24"/>
              </w:rPr>
              <w:t>学校虹口与崇明双校区完成了多媒体全覆盖，保证智能教室授课所需的技术条件，为实现良好教学效果、确保教学产出提供了保障</w:t>
            </w:r>
            <w:r>
              <w:rPr>
                <w:rFonts w:hint="eastAsia" w:ascii="宋体" w:hAnsi="宋体"/>
                <w:color w:val="000000"/>
                <w:sz w:val="24"/>
                <w:szCs w:val="24"/>
              </w:rPr>
              <w:t>。建成了中华特色语料库及文化旅游翻译语料库2个、建成“译学家”翻译教学平台1个、建成一者科技笔译实验实训室建设1个</w:t>
            </w:r>
            <w:r>
              <w:rPr>
                <w:rFonts w:ascii="宋体" w:hAnsi="宋体"/>
                <w:color w:val="000000"/>
                <w:sz w:val="24"/>
                <w:szCs w:val="24"/>
              </w:rPr>
              <w:t>。</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3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③</w:t>
            </w:r>
            <w:r>
              <w:rPr>
                <w:rFonts w:ascii="宋体" w:hAnsi="宋体"/>
                <w:color w:val="000000"/>
                <w:sz w:val="24"/>
                <w:szCs w:val="24"/>
              </w:rPr>
              <w:fldChar w:fldCharType="end"/>
            </w:r>
            <w:r>
              <w:rPr>
                <w:rFonts w:hint="eastAsia" w:ascii="宋体" w:hAnsi="宋体"/>
                <w:color w:val="000000"/>
                <w:sz w:val="24"/>
                <w:szCs w:val="24"/>
              </w:rPr>
              <w:t>学校图书馆现有数字资源和纸本资源两大类。数字资源包括外文电子期刊6976种、外文电子图书57182册、语言类中文电子期刊289种、外文数据库6个、语言类中文数据库6个；纸本资源包括语言类中文图书405773册、进口图书7526册、进口期刊74种、语言类中文期刊53种，可满足该专业教学与学习。</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4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④</w:t>
            </w:r>
            <w:r>
              <w:rPr>
                <w:rFonts w:ascii="宋体" w:hAnsi="宋体"/>
                <w:color w:val="000000"/>
                <w:sz w:val="24"/>
                <w:szCs w:val="24"/>
              </w:rPr>
              <w:fldChar w:fldCharType="end"/>
            </w:r>
            <w:r>
              <w:rPr>
                <w:rFonts w:ascii="宋体" w:hAnsi="宋体"/>
                <w:color w:val="000000"/>
                <w:sz w:val="24"/>
                <w:szCs w:val="24"/>
              </w:rPr>
              <w:t>设立教学、科研及教师出国深造奖励资金600万，向国外大学输送了30多名青年教师访学、攻读硕士及博士研</w:t>
            </w:r>
            <w:r>
              <w:rPr>
                <w:rFonts w:hint="eastAsia" w:ascii="宋体" w:hAnsi="宋体"/>
                <w:color w:val="000000"/>
                <w:sz w:val="24"/>
                <w:szCs w:val="24"/>
              </w:rPr>
              <w:t>究生，为品学兼优、具备发展潜质的学生脱颖而出提供更优越的成长条件和更广阔的发展空间。</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5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⑤</w:t>
            </w:r>
            <w:r>
              <w:rPr>
                <w:rFonts w:ascii="宋体" w:hAnsi="宋体"/>
                <w:color w:val="000000"/>
                <w:sz w:val="24"/>
                <w:szCs w:val="24"/>
              </w:rPr>
              <w:fldChar w:fldCharType="end"/>
            </w:r>
            <w:r>
              <w:rPr>
                <w:rFonts w:ascii="宋体" w:hAnsi="宋体"/>
                <w:color w:val="000000"/>
                <w:sz w:val="24"/>
                <w:szCs w:val="24"/>
              </w:rPr>
              <w:t xml:space="preserve"> </w:t>
            </w:r>
            <w:r>
              <w:rPr>
                <w:rFonts w:hint="eastAsia" w:ascii="宋体" w:hAnsi="宋体"/>
                <w:color w:val="000000"/>
                <w:sz w:val="24"/>
                <w:szCs w:val="24"/>
              </w:rPr>
              <w:t>首创教育质量实时监测大数据平台。涵盖从招生到毕业全部环节，建立“技术—制度—管理—服务”协调联动机制，实现</w:t>
            </w:r>
            <w:r>
              <w:rPr>
                <w:rFonts w:ascii="宋体" w:hAnsi="宋体"/>
                <w:color w:val="000000"/>
                <w:sz w:val="24"/>
                <w:szCs w:val="24"/>
              </w:rPr>
              <w:t>6000余门次课程和自主学习信息的精准采集、评价、督导和帮扶，实现校、院、系三级有序的教学巡视制度，实现每位学生的全息精准画像和个性化服务，以及学生“申诉”和妥善解决学生学习问题通道。</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6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⑥</w:t>
            </w:r>
            <w:r>
              <w:rPr>
                <w:rFonts w:ascii="宋体" w:hAnsi="宋体"/>
                <w:color w:val="000000"/>
                <w:sz w:val="24"/>
                <w:szCs w:val="24"/>
              </w:rPr>
              <w:fldChar w:fldCharType="end"/>
            </w:r>
            <w:r>
              <w:rPr>
                <w:rFonts w:hint="eastAsia" w:ascii="宋体" w:hAnsi="宋体"/>
                <w:color w:val="000000"/>
                <w:sz w:val="24"/>
                <w:szCs w:val="24"/>
              </w:rPr>
              <w:t>加大自主学习中心的资源开发与利用，促进学生个性化学习</w:t>
            </w:r>
            <w:r>
              <w:rPr>
                <w:rFonts w:ascii="宋体" w:hAnsi="宋体"/>
                <w:color w:val="000000"/>
                <w:sz w:val="24"/>
                <w:szCs w:val="24"/>
              </w:rPr>
              <w:t>,提高教学效果</w:t>
            </w:r>
            <w:r>
              <w:rPr>
                <w:rFonts w:hint="eastAsia" w:ascii="宋体" w:hAnsi="宋体"/>
                <w:color w:val="000000"/>
                <w:sz w:val="24"/>
                <w:szCs w:val="24"/>
              </w:rPr>
              <w:t>，</w:t>
            </w:r>
            <w:r>
              <w:rPr>
                <w:rFonts w:hint="eastAsia" w:ascii="宋体" w:hAnsi="宋体"/>
                <w:sz w:val="24"/>
                <w:szCs w:val="24"/>
              </w:rPr>
              <w:t>2</w:t>
            </w:r>
            <w:r>
              <w:rPr>
                <w:rFonts w:ascii="宋体" w:hAnsi="宋体"/>
                <w:sz w:val="24"/>
                <w:szCs w:val="24"/>
              </w:rPr>
              <w:t>022</w:t>
            </w:r>
            <w:r>
              <w:rPr>
                <w:rFonts w:hint="eastAsia" w:ascii="宋体" w:hAnsi="宋体"/>
                <w:sz w:val="24"/>
                <w:szCs w:val="24"/>
              </w:rPr>
              <w:t>年英语专四和日语专四过级率超过全国专业四级过级率</w:t>
            </w:r>
            <w:r>
              <w:rPr>
                <w:rFonts w:ascii="宋体" w:hAnsi="宋体"/>
                <w:sz w:val="24"/>
                <w:szCs w:val="24"/>
              </w:rPr>
              <w:t>。同时，引</w:t>
            </w:r>
            <w:r>
              <w:rPr>
                <w:rFonts w:hint="eastAsia" w:ascii="宋体" w:hAnsi="宋体"/>
                <w:sz w:val="24"/>
                <w:szCs w:val="24"/>
              </w:rPr>
              <w:t>企</w:t>
            </w:r>
            <w:r>
              <w:rPr>
                <w:rFonts w:ascii="宋体" w:hAnsi="宋体"/>
                <w:sz w:val="24"/>
                <w:szCs w:val="24"/>
              </w:rPr>
              <w:t>入校。在校</w:t>
            </w:r>
            <w:r>
              <w:rPr>
                <w:rFonts w:ascii="宋体" w:hAnsi="宋体"/>
                <w:color w:val="000000"/>
                <w:sz w:val="24"/>
                <w:szCs w:val="24"/>
              </w:rPr>
              <w:t>园设立翻译</w:t>
            </w:r>
            <w:r>
              <w:rPr>
                <w:rFonts w:hint="eastAsia" w:ascii="宋体" w:hAnsi="宋体"/>
                <w:color w:val="000000"/>
                <w:sz w:val="24"/>
                <w:szCs w:val="24"/>
              </w:rPr>
              <w:t>研究工作坊</w:t>
            </w:r>
            <w:r>
              <w:rPr>
                <w:rFonts w:ascii="宋体" w:hAnsi="宋体"/>
                <w:color w:val="000000"/>
                <w:sz w:val="24"/>
                <w:szCs w:val="24"/>
              </w:rPr>
              <w:t>，</w:t>
            </w:r>
            <w:r>
              <w:rPr>
                <w:rFonts w:hint="eastAsia" w:ascii="宋体" w:hAnsi="宋体"/>
                <w:color w:val="000000"/>
                <w:sz w:val="24"/>
                <w:szCs w:val="24"/>
              </w:rPr>
              <w:t>承接企业真实的翻译</w:t>
            </w:r>
            <w:r>
              <w:rPr>
                <w:rFonts w:ascii="宋体" w:hAnsi="宋体"/>
                <w:color w:val="000000"/>
                <w:sz w:val="24"/>
                <w:szCs w:val="24"/>
              </w:rPr>
              <w:t>业务</w:t>
            </w:r>
            <w:r>
              <w:rPr>
                <w:rFonts w:hint="eastAsia" w:ascii="宋体" w:hAnsi="宋体"/>
                <w:color w:val="000000"/>
                <w:sz w:val="24"/>
                <w:szCs w:val="24"/>
              </w:rPr>
              <w:t>；与企业共同</w:t>
            </w:r>
            <w:r>
              <w:rPr>
                <w:rFonts w:ascii="宋体" w:hAnsi="宋体"/>
                <w:color w:val="000000"/>
                <w:sz w:val="24"/>
                <w:szCs w:val="24"/>
              </w:rPr>
              <w:t>承揽各类大型国际会议笔译、口译、同传翻译</w:t>
            </w:r>
            <w:r>
              <w:rPr>
                <w:rFonts w:hint="eastAsia" w:ascii="宋体" w:hAnsi="宋体"/>
                <w:color w:val="000000"/>
                <w:sz w:val="24"/>
                <w:szCs w:val="24"/>
              </w:rPr>
              <w:t>、机器翻译等</w:t>
            </w:r>
            <w:r>
              <w:rPr>
                <w:rFonts w:ascii="宋体" w:hAnsi="宋体"/>
                <w:color w:val="000000"/>
                <w:sz w:val="24"/>
                <w:szCs w:val="24"/>
              </w:rPr>
              <w:t>项目。让本校教师和学生在校期间有机会接触各类翻译资料和翻译业务，在实践中提升翻译水平，为社会培养翻译人才。</w:t>
            </w: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7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⑦</w:t>
            </w:r>
            <w:r>
              <w:rPr>
                <w:rFonts w:ascii="宋体" w:hAnsi="宋体"/>
                <w:color w:val="000000"/>
                <w:sz w:val="24"/>
                <w:szCs w:val="24"/>
              </w:rPr>
              <w:fldChar w:fldCharType="end"/>
            </w:r>
            <w:r>
              <w:rPr>
                <w:rFonts w:hint="eastAsia" w:ascii="宋体" w:hAnsi="宋体"/>
                <w:color w:val="000000"/>
                <w:sz w:val="24"/>
                <w:szCs w:val="24"/>
              </w:rPr>
              <w:t>设立外语学科学术委员会，制定了完善的学术委员会章程；建立了院、系、教研室“三位一体”一条龙的教学管理模式。</w:t>
            </w:r>
          </w:p>
          <w:p>
            <w:pPr>
              <w:spacing w:line="520" w:lineRule="exact"/>
              <w:ind w:firstLine="562" w:firstLineChars="200"/>
              <w:rPr>
                <w:rFonts w:ascii="Times New Roman" w:hAnsi="Times New Roman"/>
                <w:sz w:val="28"/>
                <w:szCs w:val="28"/>
              </w:rPr>
            </w:pPr>
            <w:r>
              <w:rPr>
                <w:rFonts w:hint="eastAsia" w:ascii="Times New Roman" w:hAnsi="Times New Roman"/>
                <w:b/>
                <w:bCs/>
                <w:sz w:val="28"/>
                <w:szCs w:val="28"/>
              </w:rPr>
              <w:t>（2）前期工作</w:t>
            </w:r>
            <w:r>
              <w:rPr>
                <w:rFonts w:ascii="Times New Roman" w:hAnsi="Times New Roman"/>
                <w:sz w:val="28"/>
                <w:szCs w:val="28"/>
              </w:rPr>
              <w:t>（前期调研准备情况）</w:t>
            </w:r>
          </w:p>
          <w:p>
            <w:pPr>
              <w:ind w:firstLine="480" w:firstLineChars="200"/>
              <w:rPr>
                <w:rFonts w:ascii="宋体" w:hAnsi="宋体" w:cs="宋体"/>
                <w:bCs/>
                <w:color w:val="000000"/>
                <w:kern w:val="0"/>
                <w:sz w:val="24"/>
                <w:szCs w:val="24"/>
              </w:rPr>
            </w:pPr>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1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rPr>
              <w:t>①</w:t>
            </w:r>
            <w:r>
              <w:rPr>
                <w:rFonts w:ascii="宋体" w:hAnsi="宋体"/>
                <w:color w:val="000000"/>
                <w:sz w:val="24"/>
                <w:szCs w:val="24"/>
              </w:rPr>
              <w:fldChar w:fldCharType="end"/>
            </w:r>
            <w:r>
              <w:rPr>
                <w:rFonts w:hint="eastAsia" w:ascii="宋体" w:hAnsi="宋体" w:cs="宋体"/>
                <w:bCs/>
                <w:color w:val="000000"/>
                <w:kern w:val="0"/>
                <w:sz w:val="24"/>
                <w:szCs w:val="24"/>
              </w:rPr>
              <w:t>上海外国语大学贤达经济人文学院</w:t>
            </w:r>
            <w:r>
              <w:rPr>
                <w:rFonts w:ascii="宋体" w:hAnsi="宋体" w:cs="宋体"/>
                <w:bCs/>
                <w:color w:val="000000"/>
                <w:kern w:val="0"/>
                <w:sz w:val="24"/>
                <w:szCs w:val="24"/>
              </w:rPr>
              <w:t>建立</w:t>
            </w:r>
            <w:r>
              <w:rPr>
                <w:rFonts w:hint="eastAsia" w:ascii="宋体" w:hAnsi="宋体" w:cs="宋体"/>
                <w:bCs/>
                <w:color w:val="000000"/>
                <w:kern w:val="0"/>
                <w:sz w:val="24"/>
                <w:szCs w:val="24"/>
              </w:rPr>
              <w:t>了</w:t>
            </w:r>
            <w:r>
              <w:rPr>
                <w:rFonts w:ascii="宋体" w:hAnsi="宋体" w:cs="宋体"/>
                <w:bCs/>
                <w:color w:val="000000"/>
                <w:kern w:val="0"/>
                <w:sz w:val="24"/>
                <w:szCs w:val="24"/>
              </w:rPr>
              <w:t>毕业生跟踪反馈机制</w:t>
            </w:r>
            <w:r>
              <w:rPr>
                <w:rFonts w:hint="eastAsia" w:ascii="宋体" w:hAnsi="宋体" w:cs="宋体"/>
                <w:bCs/>
                <w:color w:val="000000"/>
                <w:kern w:val="0"/>
                <w:sz w:val="24"/>
                <w:szCs w:val="24"/>
              </w:rPr>
              <w:t>。前期毕业生跟踪调查情况如下：</w:t>
            </w:r>
            <w:r>
              <w:rPr>
                <w:rFonts w:ascii="宋体" w:hAnsi="宋体" w:cs="宋体"/>
                <w:bCs/>
                <w:color w:val="000000"/>
                <w:kern w:val="0"/>
                <w:sz w:val="24"/>
                <w:szCs w:val="24"/>
              </w:rPr>
              <w:t>该专业毕业生就业去向</w:t>
            </w:r>
            <w:r>
              <w:rPr>
                <w:rFonts w:hint="eastAsia" w:ascii="宋体" w:hAnsi="宋体" w:cs="宋体"/>
                <w:bCs/>
                <w:color w:val="000000"/>
                <w:kern w:val="0"/>
                <w:sz w:val="24"/>
                <w:szCs w:val="24"/>
              </w:rPr>
              <w:t>主要</w:t>
            </w:r>
            <w:r>
              <w:rPr>
                <w:rFonts w:ascii="宋体" w:hAnsi="宋体" w:cs="宋体"/>
                <w:bCs/>
                <w:color w:val="000000"/>
                <w:kern w:val="0"/>
                <w:sz w:val="24"/>
                <w:szCs w:val="24"/>
              </w:rPr>
              <w:t>是三资企业、翻译公司、国有企业和培训机构。53%从事翻译岗位，12%考上翻译专业研究生，38%出国深造。</w:t>
            </w:r>
            <w:r>
              <w:rPr>
                <w:rFonts w:hint="eastAsia" w:ascii="宋体" w:hAnsi="宋体" w:cs="宋体"/>
                <w:bCs/>
                <w:color w:val="000000"/>
                <w:kern w:val="0"/>
                <w:sz w:val="24"/>
                <w:szCs w:val="24"/>
              </w:rPr>
              <w:t>6</w:t>
            </w:r>
            <w:r>
              <w:rPr>
                <w:rFonts w:ascii="宋体" w:hAnsi="宋体" w:cs="宋体"/>
                <w:bCs/>
                <w:color w:val="000000"/>
                <w:kern w:val="0"/>
                <w:sz w:val="24"/>
                <w:szCs w:val="24"/>
              </w:rPr>
              <w:t>2</w:t>
            </w:r>
            <w:r>
              <w:rPr>
                <w:rFonts w:hint="eastAsia" w:ascii="宋体" w:hAnsi="宋体" w:cs="宋体"/>
                <w:bCs/>
                <w:color w:val="000000"/>
                <w:kern w:val="0"/>
                <w:sz w:val="24"/>
                <w:szCs w:val="24"/>
              </w:rPr>
              <w:t>%毕业生参加了相关专业资格证书培训，3</w:t>
            </w:r>
            <w:r>
              <w:rPr>
                <w:rFonts w:ascii="宋体" w:hAnsi="宋体" w:cs="宋体"/>
                <w:bCs/>
                <w:color w:val="000000"/>
                <w:kern w:val="0"/>
                <w:sz w:val="24"/>
                <w:szCs w:val="24"/>
              </w:rPr>
              <w:t>6</w:t>
            </w:r>
            <w:r>
              <w:rPr>
                <w:rFonts w:hint="eastAsia" w:ascii="宋体" w:hAnsi="宋体" w:cs="宋体"/>
                <w:bCs/>
                <w:color w:val="000000"/>
                <w:kern w:val="0"/>
                <w:sz w:val="24"/>
                <w:szCs w:val="24"/>
              </w:rPr>
              <w:t>%毕业生考取了全国翻译资格证书。</w:t>
            </w:r>
            <w:r>
              <w:rPr>
                <w:rFonts w:ascii="宋体" w:hAnsi="宋体" w:cs="宋体"/>
                <w:bCs/>
                <w:color w:val="000000"/>
                <w:kern w:val="0"/>
                <w:sz w:val="24"/>
                <w:szCs w:val="24"/>
              </w:rPr>
              <w:t>86%以上的用人单位对该专业毕业生的道德品行、职业素养、工作态度、外语水平、团队精神、创新能力、敬业精神等方面的表现较为满意，特别是对毕业生的外语应用能力持肯定态度。调查显示，毕业生的岗位的适应能力较强，特别是英语表达能力、人际交往能力和组织协调能力表现突出。</w:t>
            </w:r>
          </w:p>
          <w:p>
            <w:pPr>
              <w:ind w:firstLine="480" w:firstLineChars="200"/>
              <w:rPr>
                <w:rFonts w:ascii="宋体" w:hAnsi="宋体" w:cs="宋体"/>
                <w:bCs/>
                <w:color w:val="000000"/>
                <w:kern w:val="0"/>
                <w:sz w:val="24"/>
                <w:szCs w:val="24"/>
              </w:rPr>
            </w:pPr>
            <w:r>
              <w:rPr>
                <w:rFonts w:ascii="宋体" w:hAnsi="宋体" w:cs="宋体"/>
                <w:bCs/>
                <w:color w:val="000000"/>
                <w:kern w:val="0"/>
                <w:sz w:val="24"/>
                <w:szCs w:val="24"/>
              </w:rPr>
              <w:fldChar w:fldCharType="begin"/>
            </w:r>
            <w:r>
              <w:rPr>
                <w:rFonts w:ascii="宋体" w:hAnsi="宋体" w:cs="宋体"/>
                <w:bCs/>
                <w:color w:val="000000"/>
                <w:kern w:val="0"/>
                <w:sz w:val="24"/>
                <w:szCs w:val="24"/>
              </w:rPr>
              <w:instrText xml:space="preserve"> </w:instrText>
            </w:r>
            <w:r>
              <w:rPr>
                <w:rFonts w:hint="eastAsia" w:ascii="宋体" w:hAnsi="宋体" w:cs="宋体"/>
                <w:bCs/>
                <w:color w:val="000000"/>
                <w:kern w:val="0"/>
                <w:sz w:val="24"/>
                <w:szCs w:val="24"/>
              </w:rPr>
              <w:instrText xml:space="preserve">= 2 \* GB3</w:instrText>
            </w:r>
            <w:r>
              <w:rPr>
                <w:rFonts w:ascii="宋体" w:hAnsi="宋体" w:cs="宋体"/>
                <w:bCs/>
                <w:color w:val="000000"/>
                <w:kern w:val="0"/>
                <w:sz w:val="24"/>
                <w:szCs w:val="24"/>
              </w:rPr>
              <w:instrText xml:space="preserve"> </w:instrText>
            </w:r>
            <w:r>
              <w:rPr>
                <w:rFonts w:ascii="宋体" w:hAnsi="宋体" w:cs="宋体"/>
                <w:bCs/>
                <w:color w:val="000000"/>
                <w:kern w:val="0"/>
                <w:sz w:val="24"/>
                <w:szCs w:val="24"/>
              </w:rPr>
              <w:fldChar w:fldCharType="separate"/>
            </w:r>
            <w:r>
              <w:rPr>
                <w:rFonts w:hint="eastAsia" w:ascii="宋体" w:hAnsi="宋体" w:cs="宋体"/>
                <w:bCs/>
                <w:color w:val="000000"/>
                <w:kern w:val="0"/>
                <w:sz w:val="24"/>
                <w:szCs w:val="24"/>
              </w:rPr>
              <w:t>②</w:t>
            </w:r>
            <w:r>
              <w:rPr>
                <w:rFonts w:ascii="宋体" w:hAnsi="宋体" w:cs="宋体"/>
                <w:bCs/>
                <w:color w:val="000000"/>
                <w:kern w:val="0"/>
                <w:sz w:val="24"/>
                <w:szCs w:val="24"/>
              </w:rPr>
              <w:fldChar w:fldCharType="end"/>
            </w:r>
            <w:r>
              <w:rPr>
                <w:rFonts w:hint="eastAsia" w:ascii="宋体" w:hAnsi="宋体" w:cs="宋体"/>
                <w:bCs/>
                <w:color w:val="000000"/>
                <w:kern w:val="0"/>
                <w:sz w:val="24"/>
                <w:szCs w:val="24"/>
              </w:rPr>
              <w:t>该专业的毕业生，经过</w:t>
            </w:r>
            <w:r>
              <w:rPr>
                <w:rFonts w:ascii="宋体" w:hAnsi="宋体" w:cs="宋体"/>
                <w:bCs/>
                <w:color w:val="000000"/>
                <w:kern w:val="0"/>
                <w:sz w:val="24"/>
                <w:szCs w:val="24"/>
              </w:rPr>
              <w:t>4年的大学生活，不仅打下了扎实的专业基本功，而且应用能力及综合素质也得到了全面提升，较好地完成了该专业毕业生应该具备的高尚情怀、国际视野和跨文化沟通能力，良好的口笔译能力，适应国家经济建设和社会发展需要，德、智、体、美、劳全面发展的应用复合型人才的培养目标。目前，该专业正以其崭新的办学模式、灵活的办学机制、丰富的办学资源和内在的发展潜力，积极创建具有鲜明特色、服务于国家经济建设。</w:t>
            </w:r>
          </w:p>
          <w:p>
            <w:pPr>
              <w:ind w:firstLine="480" w:firstLineChars="200"/>
              <w:rPr>
                <w:rFonts w:ascii="宋体" w:hAnsi="宋体" w:cs="宋体"/>
                <w:bCs/>
                <w:color w:val="000000"/>
                <w:kern w:val="0"/>
                <w:sz w:val="24"/>
                <w:szCs w:val="24"/>
              </w:rPr>
            </w:pPr>
            <w:r>
              <w:rPr>
                <w:rFonts w:ascii="宋体" w:hAnsi="宋体" w:cs="宋体"/>
                <w:bCs/>
                <w:color w:val="000000"/>
                <w:kern w:val="0"/>
                <w:sz w:val="24"/>
                <w:szCs w:val="24"/>
              </w:rPr>
              <w:fldChar w:fldCharType="begin"/>
            </w:r>
            <w:r>
              <w:rPr>
                <w:rFonts w:ascii="宋体" w:hAnsi="宋体" w:cs="宋体"/>
                <w:bCs/>
                <w:color w:val="000000"/>
                <w:kern w:val="0"/>
                <w:sz w:val="24"/>
                <w:szCs w:val="24"/>
              </w:rPr>
              <w:instrText xml:space="preserve"> </w:instrText>
            </w:r>
            <w:r>
              <w:rPr>
                <w:rFonts w:hint="eastAsia" w:ascii="宋体" w:hAnsi="宋体" w:cs="宋体"/>
                <w:bCs/>
                <w:color w:val="000000"/>
                <w:kern w:val="0"/>
                <w:sz w:val="24"/>
                <w:szCs w:val="24"/>
              </w:rPr>
              <w:instrText xml:space="preserve">= 3 \* GB3</w:instrText>
            </w:r>
            <w:r>
              <w:rPr>
                <w:rFonts w:ascii="宋体" w:hAnsi="宋体" w:cs="宋体"/>
                <w:bCs/>
                <w:color w:val="000000"/>
                <w:kern w:val="0"/>
                <w:sz w:val="24"/>
                <w:szCs w:val="24"/>
              </w:rPr>
              <w:instrText xml:space="preserve"> </w:instrText>
            </w:r>
            <w:r>
              <w:rPr>
                <w:rFonts w:ascii="宋体" w:hAnsi="宋体" w:cs="宋体"/>
                <w:bCs/>
                <w:color w:val="000000"/>
                <w:kern w:val="0"/>
                <w:sz w:val="24"/>
                <w:szCs w:val="24"/>
              </w:rPr>
              <w:fldChar w:fldCharType="separate"/>
            </w:r>
            <w:r>
              <w:rPr>
                <w:rFonts w:hint="eastAsia" w:ascii="宋体" w:hAnsi="宋体" w:cs="宋体"/>
                <w:bCs/>
                <w:color w:val="000000"/>
                <w:kern w:val="0"/>
                <w:sz w:val="24"/>
                <w:szCs w:val="24"/>
              </w:rPr>
              <w:t>③</w:t>
            </w:r>
            <w:r>
              <w:rPr>
                <w:rFonts w:ascii="宋体" w:hAnsi="宋体" w:cs="宋体"/>
                <w:bCs/>
                <w:color w:val="000000"/>
                <w:kern w:val="0"/>
                <w:sz w:val="24"/>
                <w:szCs w:val="24"/>
              </w:rPr>
              <w:fldChar w:fldCharType="end"/>
            </w:r>
            <w:r>
              <w:rPr>
                <w:rFonts w:hint="eastAsia" w:ascii="宋体" w:hAnsi="宋体" w:cs="宋体"/>
                <w:bCs/>
                <w:color w:val="000000"/>
                <w:kern w:val="0"/>
                <w:sz w:val="24"/>
                <w:szCs w:val="24"/>
              </w:rPr>
              <w:t>“双师双能型”教师团队基本形成。2</w:t>
            </w:r>
            <w:r>
              <w:rPr>
                <w:rFonts w:ascii="宋体" w:hAnsi="宋体" w:cs="宋体"/>
                <w:bCs/>
                <w:color w:val="000000"/>
                <w:kern w:val="0"/>
                <w:sz w:val="24"/>
                <w:szCs w:val="24"/>
              </w:rPr>
              <w:t>02</w:t>
            </w:r>
            <w:r>
              <w:rPr>
                <w:rFonts w:hint="eastAsia" w:ascii="宋体" w:hAnsi="宋体" w:cs="宋体"/>
                <w:bCs/>
                <w:color w:val="000000"/>
                <w:kern w:val="0"/>
                <w:sz w:val="24"/>
                <w:szCs w:val="24"/>
              </w:rPr>
              <w:t>3年翻译硕士点培育项目组已与全国翻译专业学位研究生教育指导委员会和策马翻译集团深度合作，联合实施了翻译理论培训和翻译技术及项目管理及CATTI资格证书考试培训，共培训“双师双能型”教师102人次。部分教师现已经开始接受策马翻译集团、译国译民翻译公司及世语翻译公司的翻译项目，教师对翻译项目进行管理，带领学生共同完成来自企业的真实的翻译任务。</w:t>
            </w:r>
          </w:p>
          <w:p>
            <w:pPr>
              <w:ind w:firstLine="480" w:firstLineChars="200"/>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④建设学生能力培养项目4项。已主办全国MTI教指委第五届“儒易杯”中华文化国际翻译大赛、已协办第四届长三角应用型高校“中国故事”英语大赛（教师与学生）、已召开崇明法院合作项目“生态法治国际研讨会”、已举办《巴别塔多语种翻译杂志》创刊首发式。</w:t>
            </w:r>
          </w:p>
          <w:p>
            <w:pPr>
              <w:ind w:firstLine="562" w:firstLineChars="200"/>
              <w:rPr>
                <w:rFonts w:ascii="Times New Roman" w:hAnsi="Times New Roman"/>
                <w:b/>
                <w:bCs/>
                <w:sz w:val="28"/>
                <w:szCs w:val="28"/>
              </w:rPr>
            </w:pPr>
            <w:r>
              <w:rPr>
                <w:rFonts w:hint="eastAsia" w:ascii="Times New Roman" w:hAnsi="Times New Roman"/>
                <w:b/>
                <w:bCs/>
                <w:sz w:val="28"/>
                <w:szCs w:val="28"/>
              </w:rPr>
              <w:t>（3）实施方案主要内容</w:t>
            </w:r>
          </w:p>
          <w:p>
            <w:pPr>
              <w:widowControl/>
              <w:ind w:firstLine="560" w:firstLineChars="200"/>
              <w:jc w:val="left"/>
              <w:rPr>
                <w:rFonts w:ascii="Times New Roman" w:hAnsi="Times New Roman"/>
                <w:sz w:val="28"/>
                <w:szCs w:val="28"/>
              </w:rPr>
            </w:pPr>
            <w:r>
              <w:rPr>
                <w:rFonts w:hint="eastAsia" w:ascii="Times New Roman" w:hAnsi="Times New Roman"/>
                <w:sz w:val="28"/>
                <w:szCs w:val="28"/>
              </w:rPr>
              <w:t>第一，实施导师队伍结构优化专项计划</w:t>
            </w:r>
          </w:p>
          <w:p>
            <w:pPr>
              <w:pStyle w:val="14"/>
              <w:rPr>
                <w:color w:val="auto"/>
              </w:rPr>
            </w:pPr>
            <w:r>
              <w:rPr>
                <w:rFonts w:hint="eastAsia"/>
                <w:color w:val="auto"/>
              </w:rPr>
              <w:t>参加全国翻译硕士专业学位委员会培训11人，优化导师队伍结构。</w:t>
            </w:r>
            <w:r>
              <w:rPr>
                <w:color w:val="auto"/>
              </w:rPr>
              <w:t xml:space="preserve"> </w:t>
            </w:r>
          </w:p>
          <w:p>
            <w:pPr>
              <w:ind w:firstLine="560" w:firstLineChars="200"/>
              <w:rPr>
                <w:rFonts w:ascii="宋体" w:hAnsi="宋体"/>
                <w:sz w:val="24"/>
                <w:szCs w:val="24"/>
              </w:rPr>
            </w:pPr>
            <w:r>
              <w:rPr>
                <w:rFonts w:hint="eastAsia" w:ascii="Times New Roman" w:hAnsi="Times New Roman"/>
                <w:sz w:val="28"/>
                <w:szCs w:val="28"/>
              </w:rPr>
              <w:t>第二，实施科学研究与服务地方经济社会发展战略能力提升计划</w:t>
            </w:r>
            <w:r>
              <w:rPr>
                <w:rFonts w:hint="eastAsia" w:ascii="宋体" w:hAnsi="宋体"/>
                <w:sz w:val="24"/>
                <w:szCs w:val="24"/>
              </w:rPr>
              <w:t>支持翻译类重点科研项目1项、专著1部、译著6部、教材1部、论文1篇。</w:t>
            </w:r>
          </w:p>
          <w:p>
            <w:pPr>
              <w:ind w:firstLine="560" w:firstLineChars="200"/>
              <w:rPr>
                <w:rFonts w:ascii="Times New Roman" w:hAnsi="Times New Roman"/>
                <w:sz w:val="28"/>
                <w:szCs w:val="28"/>
              </w:rPr>
            </w:pPr>
            <w:r>
              <w:rPr>
                <w:rFonts w:hint="eastAsia" w:ascii="Times New Roman" w:hAnsi="Times New Roman"/>
                <w:sz w:val="28"/>
                <w:szCs w:val="28"/>
              </w:rPr>
              <w:t>第三，实施人才培养与条件提升计划</w:t>
            </w:r>
          </w:p>
          <w:p>
            <w:pPr>
              <w:ind w:firstLine="480" w:firstLineChars="200"/>
              <w:rPr>
                <w:rFonts w:ascii="宋体" w:hAnsi="宋体"/>
                <w:sz w:val="24"/>
                <w:szCs w:val="24"/>
              </w:rPr>
            </w:pPr>
            <w:r>
              <w:rPr>
                <w:rFonts w:hint="eastAsia" w:ascii="宋体" w:hAnsi="宋体"/>
                <w:sz w:val="24"/>
                <w:szCs w:val="24"/>
              </w:rPr>
              <w:t>与企业对接，开展横向课题研究，打造特色话语对外翻译标准化术语库，扩大对外影响，提升社会声誉；举办1次大型翻译大赛。</w:t>
            </w:r>
          </w:p>
          <w:p>
            <w:pPr>
              <w:ind w:firstLine="560" w:firstLineChars="200"/>
              <w:rPr>
                <w:rFonts w:ascii="Times New Roman" w:hAnsi="Times New Roman"/>
                <w:sz w:val="28"/>
                <w:szCs w:val="28"/>
              </w:rPr>
            </w:pPr>
            <w:r>
              <w:rPr>
                <w:rFonts w:hint="eastAsia" w:ascii="Times New Roman" w:hAnsi="Times New Roman"/>
                <w:sz w:val="28"/>
                <w:szCs w:val="28"/>
              </w:rPr>
              <w:t>第四，实施学科建设与学位点培育高层次学术交流计划</w:t>
            </w:r>
          </w:p>
          <w:p>
            <w:pPr>
              <w:ind w:firstLine="480" w:firstLineChars="200"/>
              <w:rPr>
                <w:rFonts w:ascii="宋体" w:hAnsi="宋体"/>
                <w:sz w:val="24"/>
                <w:szCs w:val="24"/>
              </w:rPr>
            </w:pPr>
            <w:r>
              <w:rPr>
                <w:rFonts w:hint="eastAsia" w:ascii="宋体" w:hAnsi="宋体"/>
                <w:sz w:val="24"/>
                <w:szCs w:val="24"/>
              </w:rPr>
              <w:t>召开或承办国内外高端学术会议，通过“走出去”、“引进来”的方式，提升翻译专业硕士生导师科研水平及教学能力；</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（4）运行管理及保障措施</w:t>
            </w:r>
          </w:p>
          <w:p>
            <w:pPr>
              <w:adjustRightInd w:val="0"/>
              <w:snapToGrid w:val="0"/>
              <w:ind w:firstLine="480" w:firstLineChars="200"/>
              <w:rPr>
                <w:rFonts w:ascii="宋体" w:hAnsi="宋体"/>
                <w:bCs/>
                <w:sz w:val="24"/>
                <w:szCs w:val="24"/>
              </w:rPr>
            </w:pPr>
            <w:r>
              <w:rPr>
                <w:rFonts w:ascii="宋体" w:hAnsi="宋体"/>
                <w:bCs/>
                <w:sz w:val="24"/>
                <w:szCs w:val="24"/>
              </w:rPr>
              <w:fldChar w:fldCharType="begin"/>
            </w:r>
            <w:r>
              <w:rPr>
                <w:rFonts w:ascii="宋体" w:hAnsi="宋体"/>
                <w:bCs/>
                <w:sz w:val="24"/>
                <w:szCs w:val="24"/>
              </w:rPr>
              <w:instrText xml:space="preserve"> </w:instrText>
            </w:r>
            <w:r>
              <w:rPr>
                <w:rFonts w:hint="eastAsia" w:ascii="宋体" w:hAnsi="宋体"/>
                <w:bCs/>
                <w:sz w:val="24"/>
                <w:szCs w:val="24"/>
              </w:rPr>
              <w:instrText xml:space="preserve">= 1 \* GB3</w:instrText>
            </w:r>
            <w:r>
              <w:rPr>
                <w:rFonts w:ascii="宋体" w:hAnsi="宋体"/>
                <w:bCs/>
                <w:sz w:val="24"/>
                <w:szCs w:val="24"/>
              </w:rPr>
              <w:instrText xml:space="preserve"> </w:instrText>
            </w:r>
            <w:r>
              <w:rPr>
                <w:rFonts w:ascii="宋体" w:hAnsi="宋体"/>
                <w:bCs/>
                <w:sz w:val="24"/>
                <w:szCs w:val="24"/>
              </w:rPr>
              <w:fldChar w:fldCharType="separate"/>
            </w:r>
            <w:r>
              <w:rPr>
                <w:rFonts w:hint="eastAsia" w:ascii="宋体" w:hAnsi="宋体"/>
                <w:bCs/>
                <w:sz w:val="24"/>
                <w:szCs w:val="24"/>
              </w:rPr>
              <w:t>①</w:t>
            </w:r>
            <w:r>
              <w:rPr>
                <w:rFonts w:ascii="宋体" w:hAnsi="宋体"/>
                <w:bCs/>
                <w:sz w:val="24"/>
                <w:szCs w:val="24"/>
              </w:rPr>
              <w:fldChar w:fldCharType="end"/>
            </w:r>
            <w:r>
              <w:rPr>
                <w:rFonts w:ascii="宋体" w:hAnsi="宋体"/>
                <w:bCs/>
                <w:sz w:val="24"/>
                <w:szCs w:val="24"/>
              </w:rPr>
              <w:t xml:space="preserve"> </w:t>
            </w:r>
            <w:r>
              <w:rPr>
                <w:rFonts w:hint="eastAsia" w:ascii="宋体" w:hAnsi="宋体"/>
                <w:bCs/>
                <w:sz w:val="24"/>
                <w:szCs w:val="24"/>
              </w:rPr>
              <w:t>组织保障</w:t>
            </w:r>
          </w:p>
          <w:p>
            <w:pPr>
              <w:adjustRightInd w:val="0"/>
              <w:snapToGrid w:val="0"/>
              <w:ind w:firstLine="480" w:firstLineChars="200"/>
              <w:rPr>
                <w:rFonts w:ascii="宋体" w:hAnsi="宋体"/>
                <w:bCs/>
                <w:sz w:val="24"/>
                <w:szCs w:val="24"/>
              </w:rPr>
            </w:pPr>
            <w:r>
              <w:rPr>
                <w:rFonts w:hint="eastAsia" w:ascii="宋体" w:hAnsi="宋体"/>
                <w:bCs/>
                <w:sz w:val="24"/>
                <w:szCs w:val="24"/>
              </w:rPr>
              <w:t>成立学校翻译专业学位研究生教育指导委员会，确立组织机构人员和组织章程。形成由学校主管教学校长总负责、学校教务处及外语学院统筹管理，专业带头人及系主任组织具体实施。开发和建立翻译人才教育教学管理平台，提高管理效率，促使教学管理规范化。</w:t>
            </w:r>
          </w:p>
          <w:p>
            <w:pPr>
              <w:adjustRightInd w:val="0"/>
              <w:snapToGrid w:val="0"/>
              <w:ind w:firstLine="480" w:firstLineChars="200"/>
              <w:rPr>
                <w:rFonts w:ascii="宋体" w:hAnsi="宋体"/>
                <w:bCs/>
                <w:sz w:val="24"/>
                <w:szCs w:val="24"/>
              </w:rPr>
            </w:pPr>
            <w:r>
              <w:rPr>
                <w:rFonts w:ascii="宋体" w:hAnsi="宋体"/>
                <w:bCs/>
                <w:sz w:val="24"/>
                <w:szCs w:val="24"/>
              </w:rPr>
              <w:fldChar w:fldCharType="begin"/>
            </w:r>
            <w:r>
              <w:rPr>
                <w:rFonts w:ascii="宋体" w:hAnsi="宋体"/>
                <w:bCs/>
                <w:sz w:val="24"/>
                <w:szCs w:val="24"/>
              </w:rPr>
              <w:instrText xml:space="preserve"> </w:instrText>
            </w:r>
            <w:r>
              <w:rPr>
                <w:rFonts w:hint="eastAsia" w:ascii="宋体" w:hAnsi="宋体"/>
                <w:bCs/>
                <w:sz w:val="24"/>
                <w:szCs w:val="24"/>
              </w:rPr>
              <w:instrText xml:space="preserve">= 2 \* GB3</w:instrText>
            </w:r>
            <w:r>
              <w:rPr>
                <w:rFonts w:ascii="宋体" w:hAnsi="宋体"/>
                <w:bCs/>
                <w:sz w:val="24"/>
                <w:szCs w:val="24"/>
              </w:rPr>
              <w:instrText xml:space="preserve"> </w:instrText>
            </w:r>
            <w:r>
              <w:rPr>
                <w:rFonts w:ascii="宋体" w:hAnsi="宋体"/>
                <w:bCs/>
                <w:sz w:val="24"/>
                <w:szCs w:val="24"/>
              </w:rPr>
              <w:fldChar w:fldCharType="separate"/>
            </w:r>
            <w:r>
              <w:rPr>
                <w:rFonts w:hint="eastAsia" w:ascii="宋体" w:hAnsi="宋体"/>
                <w:bCs/>
                <w:sz w:val="24"/>
                <w:szCs w:val="24"/>
              </w:rPr>
              <w:t>②</w:t>
            </w:r>
            <w:r>
              <w:rPr>
                <w:rFonts w:ascii="宋体" w:hAnsi="宋体"/>
                <w:bCs/>
                <w:sz w:val="24"/>
                <w:szCs w:val="24"/>
              </w:rPr>
              <w:fldChar w:fldCharType="end"/>
            </w:r>
            <w:r>
              <w:rPr>
                <w:rFonts w:ascii="宋体" w:hAnsi="宋体"/>
                <w:bCs/>
                <w:sz w:val="24"/>
                <w:szCs w:val="24"/>
              </w:rPr>
              <w:t xml:space="preserve"> </w:t>
            </w:r>
            <w:r>
              <w:rPr>
                <w:rFonts w:hint="eastAsia" w:ascii="宋体" w:hAnsi="宋体"/>
                <w:bCs/>
                <w:sz w:val="24"/>
                <w:szCs w:val="24"/>
              </w:rPr>
              <w:t>制度保障</w:t>
            </w:r>
          </w:p>
          <w:p>
            <w:pPr>
              <w:adjustRightInd w:val="0"/>
              <w:snapToGrid w:val="0"/>
              <w:ind w:firstLine="480" w:firstLineChars="200"/>
              <w:rPr>
                <w:rFonts w:ascii="宋体" w:hAnsi="宋体"/>
                <w:bCs/>
                <w:sz w:val="24"/>
                <w:szCs w:val="24"/>
              </w:rPr>
            </w:pPr>
            <w:r>
              <w:rPr>
                <w:rFonts w:hint="eastAsia" w:ascii="宋体" w:hAnsi="宋体"/>
                <w:bCs/>
                <w:sz w:val="24"/>
                <w:szCs w:val="24"/>
              </w:rPr>
              <w:t>按照统一规划、统一管理、分级负责、条块衔接的原则开展翻译人才培养教育教学质量监控工作，确保翻译人才培养质量。学校、学院、系、教研室联合开展教学质量督导工作，不断完善各项规章制度，确保项目顺利进行。</w:t>
            </w:r>
          </w:p>
          <w:p>
            <w:pPr>
              <w:adjustRightInd w:val="0"/>
              <w:snapToGrid w:val="0"/>
              <w:ind w:firstLine="480" w:firstLineChars="200"/>
              <w:rPr>
                <w:rFonts w:ascii="宋体" w:hAnsi="宋体"/>
                <w:bCs/>
                <w:sz w:val="24"/>
                <w:szCs w:val="24"/>
              </w:rPr>
            </w:pPr>
            <w:r>
              <w:rPr>
                <w:rFonts w:ascii="宋体" w:hAnsi="宋体"/>
                <w:bCs/>
                <w:sz w:val="24"/>
                <w:szCs w:val="24"/>
              </w:rPr>
              <w:fldChar w:fldCharType="begin"/>
            </w:r>
            <w:r>
              <w:rPr>
                <w:rFonts w:ascii="宋体" w:hAnsi="宋体"/>
                <w:bCs/>
                <w:sz w:val="24"/>
                <w:szCs w:val="24"/>
              </w:rPr>
              <w:instrText xml:space="preserve"> </w:instrText>
            </w:r>
            <w:r>
              <w:rPr>
                <w:rFonts w:hint="eastAsia" w:ascii="宋体" w:hAnsi="宋体"/>
                <w:bCs/>
                <w:sz w:val="24"/>
                <w:szCs w:val="24"/>
              </w:rPr>
              <w:instrText xml:space="preserve">= 3 \* GB3</w:instrText>
            </w:r>
            <w:r>
              <w:rPr>
                <w:rFonts w:ascii="宋体" w:hAnsi="宋体"/>
                <w:bCs/>
                <w:sz w:val="24"/>
                <w:szCs w:val="24"/>
              </w:rPr>
              <w:instrText xml:space="preserve"> </w:instrText>
            </w:r>
            <w:r>
              <w:rPr>
                <w:rFonts w:ascii="宋体" w:hAnsi="宋体"/>
                <w:bCs/>
                <w:sz w:val="24"/>
                <w:szCs w:val="24"/>
              </w:rPr>
              <w:fldChar w:fldCharType="separate"/>
            </w:r>
            <w:r>
              <w:rPr>
                <w:rFonts w:hint="eastAsia" w:ascii="宋体" w:hAnsi="宋体"/>
                <w:bCs/>
                <w:sz w:val="24"/>
                <w:szCs w:val="24"/>
              </w:rPr>
              <w:t>③</w:t>
            </w:r>
            <w:r>
              <w:rPr>
                <w:rFonts w:ascii="宋体" w:hAnsi="宋体"/>
                <w:bCs/>
                <w:sz w:val="24"/>
                <w:szCs w:val="24"/>
              </w:rPr>
              <w:fldChar w:fldCharType="end"/>
            </w:r>
            <w:r>
              <w:rPr>
                <w:rFonts w:ascii="宋体" w:hAnsi="宋体"/>
                <w:bCs/>
                <w:sz w:val="24"/>
                <w:szCs w:val="24"/>
              </w:rPr>
              <w:t xml:space="preserve"> </w:t>
            </w:r>
            <w:r>
              <w:rPr>
                <w:rFonts w:hint="eastAsia" w:ascii="宋体" w:hAnsi="宋体"/>
                <w:bCs/>
                <w:sz w:val="24"/>
                <w:szCs w:val="24"/>
              </w:rPr>
              <w:t>平台保障</w:t>
            </w:r>
          </w:p>
          <w:p>
            <w:pPr>
              <w:adjustRightInd w:val="0"/>
              <w:snapToGrid w:val="0"/>
              <w:ind w:firstLine="480" w:firstLineChars="200"/>
              <w:rPr>
                <w:rFonts w:ascii="宋体" w:hAnsi="宋体"/>
                <w:bCs/>
                <w:sz w:val="24"/>
                <w:szCs w:val="24"/>
              </w:rPr>
            </w:pPr>
            <w:r>
              <w:rPr>
                <w:rFonts w:hint="eastAsia" w:ascii="宋体" w:hAnsi="宋体"/>
                <w:bCs/>
                <w:sz w:val="24"/>
                <w:szCs w:val="24"/>
              </w:rPr>
              <w:t>充分发挥新文科实训室学习平台及多语种语言自主学习中心的作用，加强多语种语言资源库建设，借助翻译技术、智能翻译软件，不断提升翻译人才笔译、口译、同声传译、机器辅助翻译及译后编译的水平。</w:t>
            </w:r>
          </w:p>
          <w:p>
            <w:pPr>
              <w:adjustRightInd w:val="0"/>
              <w:snapToGrid w:val="0"/>
              <w:ind w:firstLine="480" w:firstLineChars="200"/>
              <w:rPr>
                <w:rFonts w:ascii="宋体" w:hAnsi="宋体"/>
                <w:bCs/>
                <w:sz w:val="24"/>
                <w:szCs w:val="24"/>
              </w:rPr>
            </w:pPr>
            <w:r>
              <w:rPr>
                <w:rFonts w:ascii="宋体" w:hAnsi="宋体"/>
                <w:bCs/>
                <w:sz w:val="24"/>
                <w:szCs w:val="24"/>
              </w:rPr>
              <w:fldChar w:fldCharType="begin"/>
            </w:r>
            <w:r>
              <w:rPr>
                <w:rFonts w:ascii="宋体" w:hAnsi="宋体"/>
                <w:bCs/>
                <w:sz w:val="24"/>
                <w:szCs w:val="24"/>
              </w:rPr>
              <w:instrText xml:space="preserve"> </w:instrText>
            </w:r>
            <w:r>
              <w:rPr>
                <w:rFonts w:hint="eastAsia" w:ascii="宋体" w:hAnsi="宋体"/>
                <w:bCs/>
                <w:sz w:val="24"/>
                <w:szCs w:val="24"/>
              </w:rPr>
              <w:instrText xml:space="preserve">= 4 \* GB3</w:instrText>
            </w:r>
            <w:r>
              <w:rPr>
                <w:rFonts w:ascii="宋体" w:hAnsi="宋体"/>
                <w:bCs/>
                <w:sz w:val="24"/>
                <w:szCs w:val="24"/>
              </w:rPr>
              <w:instrText xml:space="preserve"> </w:instrText>
            </w:r>
            <w:r>
              <w:rPr>
                <w:rFonts w:ascii="宋体" w:hAnsi="宋体"/>
                <w:bCs/>
                <w:sz w:val="24"/>
                <w:szCs w:val="24"/>
              </w:rPr>
              <w:fldChar w:fldCharType="separate"/>
            </w:r>
            <w:r>
              <w:rPr>
                <w:rFonts w:hint="eastAsia" w:ascii="宋体" w:hAnsi="宋体"/>
                <w:bCs/>
                <w:sz w:val="24"/>
                <w:szCs w:val="24"/>
              </w:rPr>
              <w:t>④</w:t>
            </w:r>
            <w:r>
              <w:rPr>
                <w:rFonts w:ascii="宋体" w:hAnsi="宋体"/>
                <w:bCs/>
                <w:sz w:val="24"/>
                <w:szCs w:val="24"/>
              </w:rPr>
              <w:fldChar w:fldCharType="end"/>
            </w:r>
            <w:r>
              <w:rPr>
                <w:rFonts w:ascii="宋体" w:hAnsi="宋体"/>
                <w:bCs/>
                <w:sz w:val="24"/>
                <w:szCs w:val="24"/>
              </w:rPr>
              <w:t xml:space="preserve"> </w:t>
            </w:r>
            <w:r>
              <w:rPr>
                <w:rFonts w:hint="eastAsia" w:ascii="宋体" w:hAnsi="宋体"/>
                <w:bCs/>
                <w:sz w:val="24"/>
                <w:szCs w:val="24"/>
              </w:rPr>
              <w:t>资金保障</w:t>
            </w:r>
          </w:p>
          <w:p>
            <w:pPr>
              <w:adjustRightInd w:val="0"/>
              <w:snapToGrid w:val="0"/>
              <w:ind w:firstLine="480" w:firstLineChars="200"/>
              <w:rPr>
                <w:rFonts w:ascii="宋体" w:hAnsi="宋体"/>
                <w:bCs/>
                <w:sz w:val="24"/>
                <w:szCs w:val="24"/>
              </w:rPr>
            </w:pPr>
            <w:r>
              <w:rPr>
                <w:rFonts w:hint="eastAsia" w:ascii="宋体" w:hAnsi="宋体"/>
                <w:bCs/>
                <w:sz w:val="24"/>
                <w:szCs w:val="24"/>
              </w:rPr>
              <w:t>制定项目实施的资金保障措施，专款专用，高效的利用好项目部资金，最大程度发挥资金的效益，以满足项目资金使用。在项目实施进程中，给予资金保障，确保不因资金问题影响项目进度。</w:t>
            </w:r>
          </w:p>
          <w:p>
            <w:pPr>
              <w:numPr>
                <w:ilvl w:val="0"/>
                <w:numId w:val="1"/>
              </w:numPr>
              <w:ind w:firstLine="562" w:firstLineChars="200"/>
              <w:rPr>
                <w:rFonts w:ascii="Times New Roman" w:hAnsi="Times New Roman"/>
                <w:b/>
                <w:bCs/>
                <w:sz w:val="28"/>
                <w:szCs w:val="28"/>
              </w:rPr>
            </w:pPr>
            <w:r>
              <w:rPr>
                <w:rFonts w:ascii="Times New Roman" w:hAnsi="Times New Roman"/>
                <w:b/>
                <w:bCs/>
                <w:sz w:val="28"/>
                <w:szCs w:val="28"/>
              </w:rPr>
              <w:t>项目计划进度</w:t>
            </w:r>
          </w:p>
          <w:p>
            <w:pPr>
              <w:ind w:firstLine="562" w:firstLineChars="200"/>
              <w:rPr>
                <w:rFonts w:ascii="Times New Roman" w:hAnsi="Times New Roman"/>
                <w:b/>
                <w:bCs/>
                <w:sz w:val="28"/>
                <w:szCs w:val="28"/>
              </w:rPr>
            </w:pPr>
            <w:r>
              <w:rPr>
                <w:rFonts w:hint="eastAsia" w:ascii="Times New Roman" w:hAnsi="Times New Roman"/>
                <w:b/>
                <w:bCs/>
                <w:sz w:val="28"/>
                <w:szCs w:val="28"/>
              </w:rPr>
              <w:t xml:space="preserve">          2024年度项目进度安排表</w:t>
            </w:r>
          </w:p>
          <w:tbl>
            <w:tblPr>
              <w:tblStyle w:val="8"/>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400"/>
              <w:gridCol w:w="1520"/>
              <w:gridCol w:w="1430"/>
              <w:gridCol w:w="1530"/>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tcPr>
                <w:p>
                  <w:pPr>
                    <w:jc w:val="center"/>
                    <w:rPr>
                      <w:rFonts w:ascii="Times New Roman" w:hAnsi="Times New Roman"/>
                      <w:b/>
                      <w:bCs/>
                      <w:szCs w:val="21"/>
                    </w:rPr>
                  </w:pPr>
                  <w:r>
                    <w:rPr>
                      <w:rFonts w:hint="eastAsia" w:ascii="Times New Roman" w:hAnsi="Times New Roman"/>
                      <w:b/>
                      <w:bCs/>
                      <w:szCs w:val="21"/>
                    </w:rPr>
                    <w:t>序号</w:t>
                  </w:r>
                </w:p>
              </w:tc>
              <w:tc>
                <w:tcPr>
                  <w:tcW w:w="1400" w:type="dxa"/>
                  <w:vMerge w:val="restart"/>
                </w:tcPr>
                <w:p>
                  <w:pPr>
                    <w:jc w:val="center"/>
                    <w:rPr>
                      <w:rFonts w:ascii="Times New Roman" w:hAnsi="Times New Roman"/>
                      <w:b/>
                      <w:bCs/>
                      <w:szCs w:val="21"/>
                    </w:rPr>
                  </w:pPr>
                  <w:r>
                    <w:rPr>
                      <w:rFonts w:hint="eastAsia" w:ascii="Times New Roman" w:hAnsi="Times New Roman"/>
                      <w:b/>
                      <w:bCs/>
                      <w:szCs w:val="21"/>
                    </w:rPr>
                    <w:t>建设任务</w:t>
                  </w:r>
                </w:p>
              </w:tc>
              <w:tc>
                <w:tcPr>
                  <w:tcW w:w="6178" w:type="dxa"/>
                  <w:gridSpan w:val="4"/>
                </w:tcPr>
                <w:p>
                  <w:pPr>
                    <w:jc w:val="center"/>
                    <w:rPr>
                      <w:rFonts w:ascii="Times New Roman" w:hAnsi="Times New Roman"/>
                      <w:b/>
                      <w:bCs/>
                      <w:szCs w:val="21"/>
                    </w:rPr>
                  </w:pPr>
                  <w:r>
                    <w:rPr>
                      <w:rFonts w:hint="eastAsia" w:ascii="Times New Roman" w:hAnsi="Times New Roman"/>
                      <w:b/>
                      <w:bCs/>
                      <w:szCs w:val="21"/>
                    </w:rPr>
                    <w:t>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tcPr>
                <w:p>
                  <w:pPr>
                    <w:jc w:val="center"/>
                    <w:rPr>
                      <w:rFonts w:ascii="Times New Roman" w:hAnsi="Times New Roman"/>
                      <w:b/>
                      <w:bCs/>
                      <w:szCs w:val="21"/>
                    </w:rPr>
                  </w:pPr>
                </w:p>
              </w:tc>
              <w:tc>
                <w:tcPr>
                  <w:tcW w:w="1400" w:type="dxa"/>
                  <w:vMerge w:val="continue"/>
                </w:tcPr>
                <w:p>
                  <w:pPr>
                    <w:jc w:val="center"/>
                    <w:rPr>
                      <w:rFonts w:ascii="Times New Roman" w:hAnsi="Times New Roman"/>
                      <w:b/>
                      <w:bCs/>
                      <w:szCs w:val="21"/>
                    </w:rPr>
                  </w:pPr>
                </w:p>
              </w:tc>
              <w:tc>
                <w:tcPr>
                  <w:tcW w:w="1520" w:type="dxa"/>
                </w:tcPr>
                <w:p>
                  <w:pPr>
                    <w:jc w:val="center"/>
                    <w:rPr>
                      <w:rFonts w:ascii="Times New Roman" w:hAnsi="Times New Roman"/>
                      <w:b/>
                      <w:bCs/>
                      <w:szCs w:val="21"/>
                    </w:rPr>
                  </w:pPr>
                  <w:r>
                    <w:rPr>
                      <w:rFonts w:hint="eastAsia" w:ascii="Times New Roman" w:hAnsi="Times New Roman"/>
                      <w:b/>
                      <w:bCs/>
                      <w:szCs w:val="21"/>
                    </w:rPr>
                    <w:t>1-3月</w:t>
                  </w:r>
                </w:p>
              </w:tc>
              <w:tc>
                <w:tcPr>
                  <w:tcW w:w="1430" w:type="dxa"/>
                </w:tcPr>
                <w:p>
                  <w:pPr>
                    <w:jc w:val="center"/>
                    <w:rPr>
                      <w:rFonts w:ascii="Times New Roman" w:hAnsi="Times New Roman"/>
                      <w:b/>
                      <w:bCs/>
                      <w:szCs w:val="21"/>
                    </w:rPr>
                  </w:pPr>
                  <w:r>
                    <w:rPr>
                      <w:rFonts w:hint="eastAsia" w:ascii="Times New Roman" w:hAnsi="Times New Roman"/>
                      <w:b/>
                      <w:bCs/>
                      <w:szCs w:val="21"/>
                    </w:rPr>
                    <w:t>4-6月</w:t>
                  </w:r>
                </w:p>
              </w:tc>
              <w:tc>
                <w:tcPr>
                  <w:tcW w:w="1530" w:type="dxa"/>
                </w:tcPr>
                <w:p>
                  <w:pPr>
                    <w:jc w:val="center"/>
                    <w:rPr>
                      <w:rFonts w:ascii="Times New Roman" w:hAnsi="Times New Roman"/>
                      <w:b/>
                      <w:bCs/>
                      <w:szCs w:val="21"/>
                    </w:rPr>
                  </w:pPr>
                  <w:r>
                    <w:rPr>
                      <w:rFonts w:hint="eastAsia" w:ascii="Times New Roman" w:hAnsi="Times New Roman"/>
                      <w:b/>
                      <w:bCs/>
                      <w:szCs w:val="21"/>
                    </w:rPr>
                    <w:t>7-9月</w:t>
                  </w:r>
                </w:p>
              </w:tc>
              <w:tc>
                <w:tcPr>
                  <w:tcW w:w="1698" w:type="dxa"/>
                </w:tcPr>
                <w:p>
                  <w:pPr>
                    <w:jc w:val="center"/>
                    <w:rPr>
                      <w:rFonts w:ascii="Times New Roman" w:hAnsi="Times New Roman"/>
                      <w:b/>
                      <w:bCs/>
                      <w:szCs w:val="21"/>
                    </w:rPr>
                  </w:pPr>
                  <w:r>
                    <w:rPr>
                      <w:rFonts w:hint="eastAsia" w:ascii="Times New Roman" w:hAnsi="Times New Roman"/>
                      <w:b/>
                      <w:bCs/>
                      <w:szCs w:val="21"/>
                    </w:rPr>
                    <w:t>10-12月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728" w:type="dxa"/>
                </w:tcPr>
                <w:p>
                  <w:pPr>
                    <w:jc w:val="center"/>
                    <w:rPr>
                      <w:rFonts w:ascii="Times New Roman" w:hAnsi="Times New Roman"/>
                      <w:sz w:val="28"/>
                      <w:szCs w:val="28"/>
                    </w:rPr>
                  </w:pPr>
                  <w:r>
                    <w:rPr>
                      <w:rFonts w:hint="eastAsia" w:ascii="Times New Roman" w:hAnsi="Times New Roman"/>
                      <w:sz w:val="28"/>
                      <w:szCs w:val="28"/>
                    </w:rPr>
                    <w:t>1</w:t>
                  </w:r>
                </w:p>
              </w:tc>
              <w:tc>
                <w:tcPr>
                  <w:tcW w:w="1400" w:type="dxa"/>
                </w:tcPr>
                <w:p>
                  <w:pPr>
                    <w:rPr>
                      <w:rFonts w:ascii="Times New Roman" w:hAnsi="Times New Roman"/>
                      <w:color w:val="C00000"/>
                      <w:szCs w:val="21"/>
                    </w:rPr>
                  </w:pPr>
                  <w:r>
                    <w:rPr>
                      <w:rFonts w:hint="eastAsia" w:ascii="Times New Roman" w:hAnsi="Times New Roman"/>
                      <w:color w:val="C00000"/>
                      <w:szCs w:val="21"/>
                    </w:rPr>
                    <w:t>导师队伍结构优化专项计划</w:t>
                  </w:r>
                </w:p>
                <w:p>
                  <w:pPr>
                    <w:rPr>
                      <w:rFonts w:ascii="Times New Roman" w:hAnsi="Times New Roman"/>
                      <w:sz w:val="28"/>
                      <w:szCs w:val="28"/>
                    </w:rPr>
                  </w:pPr>
                </w:p>
              </w:tc>
              <w:tc>
                <w:tcPr>
                  <w:tcW w:w="1520" w:type="dxa"/>
                </w:tcPr>
                <w:p>
                  <w:pPr>
                    <w:rPr>
                      <w:rFonts w:ascii="Times New Roman" w:hAnsi="Times New Roman"/>
                      <w:szCs w:val="21"/>
                    </w:rPr>
                  </w:pPr>
                  <w:r>
                    <w:rPr>
                      <w:rFonts w:hint="eastAsia" w:ascii="Times New Roman" w:hAnsi="Times New Roman"/>
                      <w:szCs w:val="21"/>
                    </w:rPr>
                    <w:t>教师参加全国翻译专业学位教育指导委员会的专项技能培训11人</w:t>
                  </w:r>
                </w:p>
              </w:tc>
              <w:tc>
                <w:tcPr>
                  <w:tcW w:w="1430" w:type="dxa"/>
                </w:tcPr>
                <w:p>
                  <w:pPr>
                    <w:rPr>
                      <w:rFonts w:ascii="Times New Roman" w:hAnsi="Times New Roman"/>
                      <w:szCs w:val="21"/>
                    </w:rPr>
                  </w:pPr>
                </w:p>
              </w:tc>
              <w:tc>
                <w:tcPr>
                  <w:tcW w:w="1530" w:type="dxa"/>
                </w:tcPr>
                <w:p>
                  <w:pPr>
                    <w:rPr>
                      <w:rFonts w:ascii="Times New Roman" w:hAnsi="Times New Roman"/>
                      <w:szCs w:val="21"/>
                    </w:rPr>
                  </w:pPr>
                  <w:r>
                    <w:rPr>
                      <w:rFonts w:hint="eastAsia" w:ascii="Times New Roman" w:hAnsi="Times New Roman"/>
                      <w:szCs w:val="21"/>
                    </w:rPr>
                    <w:t>鼓励教师参加CATTI资格证书考试</w:t>
                  </w:r>
                </w:p>
                <w:p>
                  <w:pPr>
                    <w:rPr>
                      <w:rFonts w:ascii="Times New Roman" w:hAnsi="Times New Roman"/>
                      <w:szCs w:val="21"/>
                    </w:rPr>
                  </w:pPr>
                </w:p>
              </w:tc>
              <w:tc>
                <w:tcPr>
                  <w:tcW w:w="1698" w:type="dxa"/>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ascii="Times New Roman" w:hAnsi="Times New Roman"/>
                      <w:sz w:val="28"/>
                      <w:szCs w:val="28"/>
                    </w:rPr>
                  </w:pPr>
                  <w:r>
                    <w:rPr>
                      <w:rFonts w:hint="eastAsia" w:ascii="Times New Roman" w:hAnsi="Times New Roman"/>
                      <w:sz w:val="28"/>
                      <w:szCs w:val="28"/>
                    </w:rPr>
                    <w:t>2</w:t>
                  </w:r>
                </w:p>
              </w:tc>
              <w:tc>
                <w:tcPr>
                  <w:tcW w:w="1400" w:type="dxa"/>
                </w:tcPr>
                <w:p>
                  <w:pPr>
                    <w:rPr>
                      <w:rFonts w:ascii="Times New Roman" w:hAnsi="Times New Roman"/>
                      <w:sz w:val="28"/>
                      <w:szCs w:val="28"/>
                    </w:rPr>
                  </w:pPr>
                  <w:r>
                    <w:rPr>
                      <w:rFonts w:hint="eastAsia" w:ascii="Times New Roman" w:hAnsi="Times New Roman"/>
                      <w:color w:val="C00000"/>
                      <w:szCs w:val="21"/>
                    </w:rPr>
                    <w:t>科学研究与服务地方经济社会发展战略能力提升计划</w:t>
                  </w:r>
                </w:p>
              </w:tc>
              <w:tc>
                <w:tcPr>
                  <w:tcW w:w="1520" w:type="dxa"/>
                </w:tcPr>
                <w:p>
                  <w:pPr>
                    <w:rPr>
                      <w:rFonts w:ascii="Times New Roman" w:hAnsi="Times New Roman"/>
                      <w:szCs w:val="21"/>
                    </w:rPr>
                  </w:pPr>
                  <w:r>
                    <w:rPr>
                      <w:rFonts w:hint="eastAsia" w:ascii="Times New Roman" w:hAnsi="Times New Roman"/>
                      <w:szCs w:val="21"/>
                    </w:rPr>
                    <w:t>翻译类重点科研项目1项；与企业对接开展横向项目3项</w:t>
                  </w:r>
                </w:p>
              </w:tc>
              <w:tc>
                <w:tcPr>
                  <w:tcW w:w="1430" w:type="dxa"/>
                </w:tcPr>
                <w:p>
                  <w:pPr>
                    <w:rPr>
                      <w:rFonts w:ascii="Times New Roman" w:hAnsi="Times New Roman"/>
                      <w:szCs w:val="21"/>
                    </w:rPr>
                  </w:pPr>
                  <w:r>
                    <w:rPr>
                      <w:rFonts w:hint="eastAsia" w:ascii="Times New Roman" w:hAnsi="Times New Roman"/>
                      <w:szCs w:val="21"/>
                    </w:rPr>
                    <w:t>译著6部</w:t>
                  </w:r>
                </w:p>
              </w:tc>
              <w:tc>
                <w:tcPr>
                  <w:tcW w:w="1530" w:type="dxa"/>
                </w:tcPr>
                <w:p>
                  <w:pPr>
                    <w:rPr>
                      <w:rFonts w:ascii="Times New Roman" w:hAnsi="Times New Roman"/>
                      <w:szCs w:val="21"/>
                    </w:rPr>
                  </w:pPr>
                  <w:r>
                    <w:rPr>
                      <w:rFonts w:hint="eastAsia" w:ascii="Times New Roman" w:hAnsi="Times New Roman"/>
                      <w:szCs w:val="21"/>
                    </w:rPr>
                    <w:t>教材1部</w:t>
                  </w:r>
                </w:p>
              </w:tc>
              <w:tc>
                <w:tcPr>
                  <w:tcW w:w="1698" w:type="dxa"/>
                </w:tcPr>
                <w:p>
                  <w:pPr>
                    <w:rPr>
                      <w:rFonts w:ascii="Times New Roman" w:hAnsi="Times New Roman"/>
                      <w:szCs w:val="21"/>
                    </w:rPr>
                  </w:pPr>
                  <w:r>
                    <w:rPr>
                      <w:rFonts w:hint="eastAsia" w:ascii="Times New Roman" w:hAnsi="Times New Roman"/>
                      <w:szCs w:val="21"/>
                    </w:rPr>
                    <w:t>专著1部、论文1篇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ascii="Times New Roman" w:hAnsi="Times New Roman"/>
                      <w:sz w:val="28"/>
                      <w:szCs w:val="28"/>
                    </w:rPr>
                  </w:pPr>
                  <w:r>
                    <w:rPr>
                      <w:rFonts w:hint="eastAsia" w:ascii="Times New Roman" w:hAnsi="Times New Roman"/>
                      <w:sz w:val="28"/>
                      <w:szCs w:val="28"/>
                    </w:rPr>
                    <w:t>3</w:t>
                  </w:r>
                </w:p>
              </w:tc>
              <w:tc>
                <w:tcPr>
                  <w:tcW w:w="1400" w:type="dxa"/>
                </w:tcPr>
                <w:p>
                  <w:pPr>
                    <w:rPr>
                      <w:rFonts w:ascii="Times New Roman" w:hAnsi="Times New Roman"/>
                      <w:color w:val="C00000"/>
                      <w:sz w:val="28"/>
                      <w:szCs w:val="28"/>
                    </w:rPr>
                  </w:pPr>
                  <w:r>
                    <w:rPr>
                      <w:rFonts w:hint="eastAsia" w:ascii="Times New Roman" w:hAnsi="Times New Roman"/>
                      <w:color w:val="C00000"/>
                      <w:szCs w:val="21"/>
                    </w:rPr>
                    <w:t>人才培养与条件提升计划</w:t>
                  </w:r>
                </w:p>
              </w:tc>
              <w:tc>
                <w:tcPr>
                  <w:tcW w:w="1520" w:type="dxa"/>
                </w:tcPr>
                <w:p>
                  <w:pPr>
                    <w:rPr>
                      <w:rFonts w:ascii="Times New Roman" w:hAnsi="Times New Roman"/>
                      <w:szCs w:val="21"/>
                    </w:rPr>
                  </w:pPr>
                  <w:r>
                    <w:rPr>
                      <w:rFonts w:hint="eastAsia" w:ascii="Times New Roman" w:hAnsi="Times New Roman"/>
                      <w:szCs w:val="21"/>
                    </w:rPr>
                    <w:t>建设生态文化与旅游资源特色语料库1个</w:t>
                  </w:r>
                </w:p>
              </w:tc>
              <w:tc>
                <w:tcPr>
                  <w:tcW w:w="1430" w:type="dxa"/>
                </w:tcPr>
                <w:p>
                  <w:pPr>
                    <w:rPr>
                      <w:rFonts w:ascii="Times New Roman" w:hAnsi="Times New Roman"/>
                      <w:szCs w:val="21"/>
                    </w:rPr>
                  </w:pPr>
                </w:p>
              </w:tc>
              <w:tc>
                <w:tcPr>
                  <w:tcW w:w="1530" w:type="dxa"/>
                </w:tcPr>
                <w:p>
                  <w:pPr>
                    <w:rPr>
                      <w:rFonts w:ascii="Times New Roman" w:hAnsi="Times New Roman"/>
                      <w:szCs w:val="21"/>
                    </w:rPr>
                  </w:pPr>
                  <w:r>
                    <w:rPr>
                      <w:rFonts w:hint="eastAsia" w:ascii="Times New Roman" w:hAnsi="Times New Roman"/>
                      <w:szCs w:val="21"/>
                    </w:rPr>
                    <w:t>举办大型翻译大赛1次</w:t>
                  </w:r>
                </w:p>
              </w:tc>
              <w:tc>
                <w:tcPr>
                  <w:tcW w:w="1698" w:type="dxa"/>
                </w:tcPr>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ascii="Times New Roman" w:hAnsi="Times New Roman"/>
                      <w:sz w:val="28"/>
                      <w:szCs w:val="28"/>
                    </w:rPr>
                  </w:pPr>
                  <w:r>
                    <w:rPr>
                      <w:rFonts w:hint="eastAsia" w:ascii="Times New Roman" w:hAnsi="Times New Roman"/>
                      <w:sz w:val="28"/>
                      <w:szCs w:val="28"/>
                    </w:rPr>
                    <w:t>4</w:t>
                  </w:r>
                </w:p>
              </w:tc>
              <w:tc>
                <w:tcPr>
                  <w:tcW w:w="1400" w:type="dxa"/>
                </w:tcPr>
                <w:p>
                  <w:pPr>
                    <w:rPr>
                      <w:rFonts w:ascii="Times New Roman" w:hAnsi="Times New Roman"/>
                      <w:color w:val="FF0000"/>
                      <w:sz w:val="28"/>
                      <w:szCs w:val="28"/>
                    </w:rPr>
                  </w:pPr>
                  <w:r>
                    <w:rPr>
                      <w:rFonts w:hint="eastAsia" w:ascii="Times New Roman" w:hAnsi="Times New Roman"/>
                      <w:color w:val="C00000"/>
                      <w:szCs w:val="21"/>
                    </w:rPr>
                    <w:t>学科建设与学位点培育高层次学术交流计划</w:t>
                  </w:r>
                </w:p>
              </w:tc>
              <w:tc>
                <w:tcPr>
                  <w:tcW w:w="1520" w:type="dxa"/>
                </w:tcPr>
                <w:p>
                  <w:pPr>
                    <w:rPr>
                      <w:rFonts w:ascii="Times New Roman" w:hAnsi="Times New Roman"/>
                      <w:szCs w:val="21"/>
                    </w:rPr>
                  </w:pPr>
                </w:p>
              </w:tc>
              <w:tc>
                <w:tcPr>
                  <w:tcW w:w="1430" w:type="dxa"/>
                </w:tcPr>
                <w:p>
                  <w:pPr>
                    <w:rPr>
                      <w:rFonts w:ascii="Times New Roman" w:hAnsi="Times New Roman"/>
                      <w:szCs w:val="21"/>
                    </w:rPr>
                  </w:pPr>
                </w:p>
              </w:tc>
              <w:tc>
                <w:tcPr>
                  <w:tcW w:w="1530" w:type="dxa"/>
                </w:tcPr>
                <w:p>
                  <w:pPr>
                    <w:rPr>
                      <w:rFonts w:ascii="Times New Roman" w:hAnsi="Times New Roman"/>
                      <w:szCs w:val="21"/>
                    </w:rPr>
                  </w:pPr>
                </w:p>
              </w:tc>
              <w:tc>
                <w:tcPr>
                  <w:tcW w:w="1698" w:type="dxa"/>
                </w:tcPr>
                <w:p>
                  <w:pPr>
                    <w:rPr>
                      <w:rFonts w:ascii="Times New Roman" w:hAnsi="Times New Roman"/>
                      <w:szCs w:val="21"/>
                    </w:rPr>
                  </w:pPr>
                  <w:r>
                    <w:rPr>
                      <w:rFonts w:hint="eastAsia" w:ascii="Times New Roman" w:hAnsi="Times New Roman"/>
                      <w:szCs w:val="21"/>
                    </w:rPr>
                    <w:t>召开或承办国内外高端学术会议1次</w:t>
                  </w:r>
                </w:p>
              </w:tc>
            </w:tr>
          </w:tbl>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522" w:type="dxa"/>
          </w:tcPr>
          <w:p>
            <w:pPr>
              <w:ind w:left="280" w:hanging="280" w:hangingChars="100"/>
              <w:rPr>
                <w:rFonts w:ascii="Times New Roman" w:hAnsi="Times New Roman"/>
                <w:sz w:val="28"/>
                <w:szCs w:val="28"/>
              </w:rPr>
            </w:pPr>
            <w:r>
              <w:rPr>
                <w:rFonts w:ascii="Times New Roman" w:hAnsi="Times New Roman"/>
                <w:sz w:val="28"/>
                <w:szCs w:val="28"/>
              </w:rPr>
              <w:t>4.预算主要内容（重点说明预算和绩效目标的合理性）</w:t>
            </w:r>
          </w:p>
          <w:p>
            <w:pPr>
              <w:ind w:firstLine="560" w:firstLineChars="200"/>
              <w:rPr>
                <w:rFonts w:ascii="Times New Roman" w:hAnsi="Times New Roman"/>
                <w:sz w:val="28"/>
                <w:szCs w:val="28"/>
              </w:rPr>
            </w:pPr>
            <w:r>
              <w:rPr>
                <w:rFonts w:hint="eastAsia" w:ascii="Times New Roman" w:hAnsi="Times New Roman"/>
                <w:sz w:val="28"/>
                <w:szCs w:val="28"/>
              </w:rPr>
              <w:t>（1）</w:t>
            </w:r>
            <w:r>
              <w:rPr>
                <w:rFonts w:ascii="Times New Roman" w:hAnsi="Times New Roman"/>
                <w:sz w:val="28"/>
                <w:szCs w:val="28"/>
              </w:rPr>
              <w:t>项目主要实施内容的预算需求</w:t>
            </w:r>
          </w:p>
          <w:p>
            <w:pPr>
              <w:adjustRightInd w:val="0"/>
              <w:snapToGrid w:val="0"/>
              <w:ind w:firstLine="482" w:firstLineChars="200"/>
              <w:rPr>
                <w:rFonts w:ascii="宋体" w:hAnsi="宋体" w:eastAsia="宋体" w:cs="仿宋"/>
                <w:sz w:val="24"/>
                <w:szCs w:val="24"/>
              </w:rPr>
            </w:pPr>
            <w:r>
              <w:rPr>
                <w:rFonts w:hint="eastAsia" w:ascii="宋体" w:hAnsi="宋体" w:eastAsia="宋体" w:cs="仿宋"/>
                <w:b/>
                <w:bCs/>
                <w:sz w:val="24"/>
                <w:szCs w:val="24"/>
              </w:rPr>
              <w:t>项目一：</w:t>
            </w:r>
            <w:r>
              <w:rPr>
                <w:rFonts w:hint="eastAsia" w:ascii="宋体" w:hAnsi="宋体" w:eastAsia="宋体" w:cs="仿宋"/>
                <w:sz w:val="24"/>
                <w:szCs w:val="24"/>
              </w:rPr>
              <w:t xml:space="preserve">队伍建设  </w:t>
            </w:r>
          </w:p>
          <w:p>
            <w:pPr>
              <w:adjustRightInd w:val="0"/>
              <w:snapToGrid w:val="0"/>
              <w:ind w:firstLine="1440" w:firstLineChars="600"/>
              <w:rPr>
                <w:rFonts w:ascii="宋体" w:hAnsi="宋体" w:eastAsia="宋体" w:cs="仿宋"/>
                <w:sz w:val="24"/>
                <w:szCs w:val="24"/>
              </w:rPr>
            </w:pPr>
            <w:r>
              <w:rPr>
                <w:rFonts w:hint="eastAsia" w:ascii="宋体" w:hAnsi="宋体" w:eastAsia="宋体" w:cs="仿宋"/>
                <w:sz w:val="24"/>
                <w:szCs w:val="24"/>
              </w:rPr>
              <w:t>202</w:t>
            </w:r>
            <w:r>
              <w:rPr>
                <w:rFonts w:ascii="宋体" w:hAnsi="宋体" w:eastAsia="宋体" w:cs="仿宋"/>
                <w:sz w:val="24"/>
                <w:szCs w:val="24"/>
              </w:rPr>
              <w:t>3</w:t>
            </w:r>
            <w:r>
              <w:rPr>
                <w:rFonts w:hint="eastAsia" w:ascii="宋体" w:hAnsi="宋体" w:eastAsia="宋体" w:cs="仿宋"/>
                <w:sz w:val="24"/>
                <w:szCs w:val="24"/>
              </w:rPr>
              <w:t>-202</w:t>
            </w:r>
            <w:r>
              <w:rPr>
                <w:rFonts w:ascii="宋体" w:hAnsi="宋体" w:eastAsia="宋体" w:cs="仿宋"/>
                <w:sz w:val="24"/>
                <w:szCs w:val="24"/>
              </w:rPr>
              <w:t>5</w:t>
            </w:r>
            <w:r>
              <w:rPr>
                <w:rFonts w:hint="eastAsia" w:ascii="宋体" w:hAnsi="宋体" w:eastAsia="宋体" w:cs="仿宋"/>
                <w:sz w:val="24"/>
                <w:szCs w:val="24"/>
              </w:rPr>
              <w:t>年预算需求</w:t>
            </w:r>
            <w:r>
              <w:rPr>
                <w:rFonts w:ascii="宋体" w:hAnsi="宋体" w:eastAsia="宋体" w:cs="仿宋"/>
                <w:sz w:val="24"/>
                <w:szCs w:val="24"/>
              </w:rPr>
              <w:t>42</w:t>
            </w:r>
            <w:r>
              <w:rPr>
                <w:rFonts w:hint="eastAsia" w:ascii="宋体" w:hAnsi="宋体" w:eastAsia="宋体" w:cs="仿宋"/>
                <w:sz w:val="24"/>
                <w:szCs w:val="24"/>
              </w:rPr>
              <w:t>万，其中，2024年预算需求7.7万</w:t>
            </w:r>
          </w:p>
          <w:p>
            <w:pPr>
              <w:adjustRightInd w:val="0"/>
              <w:snapToGrid w:val="0"/>
              <w:ind w:firstLine="482" w:firstLineChars="200"/>
              <w:rPr>
                <w:rFonts w:ascii="宋体" w:hAnsi="宋体" w:eastAsia="宋体" w:cs="仿宋"/>
                <w:sz w:val="24"/>
                <w:szCs w:val="24"/>
              </w:rPr>
            </w:pPr>
            <w:r>
              <w:rPr>
                <w:rFonts w:hint="eastAsia" w:ascii="宋体" w:hAnsi="宋体" w:eastAsia="宋体" w:cs="Calibri"/>
                <w:b/>
                <w:bCs/>
                <w:sz w:val="24"/>
                <w:szCs w:val="24"/>
              </w:rPr>
              <w:t>项目二：</w:t>
            </w:r>
            <w:r>
              <w:rPr>
                <w:rFonts w:hint="eastAsia" w:ascii="宋体" w:hAnsi="宋体" w:eastAsia="宋体" w:cs="仿宋"/>
                <w:sz w:val="24"/>
                <w:szCs w:val="24"/>
              </w:rPr>
              <w:t>科学研究与社会服务</w:t>
            </w:r>
          </w:p>
          <w:p>
            <w:pPr>
              <w:adjustRightInd w:val="0"/>
              <w:snapToGrid w:val="0"/>
              <w:ind w:firstLine="1440" w:firstLineChars="600"/>
              <w:rPr>
                <w:rFonts w:ascii="宋体" w:hAnsi="宋体" w:eastAsia="宋体" w:cs="仿宋"/>
                <w:sz w:val="24"/>
                <w:szCs w:val="24"/>
              </w:rPr>
            </w:pPr>
            <w:r>
              <w:rPr>
                <w:rFonts w:hint="eastAsia" w:ascii="宋体" w:hAnsi="宋体" w:eastAsia="宋体" w:cs="仿宋"/>
                <w:sz w:val="24"/>
                <w:szCs w:val="24"/>
              </w:rPr>
              <w:t>202</w:t>
            </w:r>
            <w:r>
              <w:rPr>
                <w:rFonts w:ascii="宋体" w:hAnsi="宋体" w:eastAsia="宋体" w:cs="仿宋"/>
                <w:sz w:val="24"/>
                <w:szCs w:val="24"/>
              </w:rPr>
              <w:t>3</w:t>
            </w:r>
            <w:r>
              <w:rPr>
                <w:rFonts w:hint="eastAsia" w:ascii="宋体" w:hAnsi="宋体" w:eastAsia="宋体" w:cs="仿宋"/>
                <w:sz w:val="24"/>
                <w:szCs w:val="24"/>
              </w:rPr>
              <w:t>-202</w:t>
            </w:r>
            <w:r>
              <w:rPr>
                <w:rFonts w:ascii="宋体" w:hAnsi="宋体" w:eastAsia="宋体" w:cs="仿宋"/>
                <w:sz w:val="24"/>
                <w:szCs w:val="24"/>
              </w:rPr>
              <w:t>5</w:t>
            </w:r>
            <w:r>
              <w:rPr>
                <w:rFonts w:hint="eastAsia" w:ascii="宋体" w:hAnsi="宋体" w:eastAsia="宋体" w:cs="仿宋"/>
                <w:sz w:val="24"/>
                <w:szCs w:val="24"/>
              </w:rPr>
              <w:t>年预算需求</w:t>
            </w:r>
            <w:r>
              <w:rPr>
                <w:rFonts w:ascii="宋体" w:hAnsi="宋体" w:eastAsia="宋体" w:cs="仿宋"/>
                <w:sz w:val="24"/>
                <w:szCs w:val="24"/>
              </w:rPr>
              <w:t>78</w:t>
            </w:r>
            <w:r>
              <w:rPr>
                <w:rFonts w:hint="eastAsia" w:ascii="宋体" w:hAnsi="宋体" w:eastAsia="宋体" w:cs="仿宋"/>
                <w:sz w:val="24"/>
                <w:szCs w:val="24"/>
              </w:rPr>
              <w:t>万，其中，2024年预算需求42.3万</w:t>
            </w:r>
          </w:p>
          <w:p>
            <w:pPr>
              <w:adjustRightInd w:val="0"/>
              <w:snapToGrid w:val="0"/>
              <w:ind w:firstLine="482" w:firstLineChars="200"/>
              <w:rPr>
                <w:rFonts w:ascii="宋体" w:hAnsi="宋体" w:eastAsia="宋体" w:cs="仿宋"/>
                <w:sz w:val="24"/>
                <w:szCs w:val="24"/>
              </w:rPr>
            </w:pPr>
            <w:r>
              <w:rPr>
                <w:rFonts w:hint="eastAsia" w:ascii="宋体" w:hAnsi="宋体" w:eastAsia="宋体" w:cs="Calibri"/>
                <w:b/>
                <w:bCs/>
                <w:sz w:val="24"/>
                <w:szCs w:val="24"/>
              </w:rPr>
              <w:t>项目三：</w:t>
            </w:r>
            <w:r>
              <w:rPr>
                <w:rFonts w:hint="eastAsia" w:ascii="宋体" w:hAnsi="宋体" w:eastAsia="宋体" w:cs="仿宋"/>
                <w:sz w:val="24"/>
                <w:szCs w:val="24"/>
              </w:rPr>
              <w:t>人才培养与支撑条件</w:t>
            </w:r>
          </w:p>
          <w:p>
            <w:pPr>
              <w:adjustRightInd w:val="0"/>
              <w:snapToGrid w:val="0"/>
              <w:ind w:firstLine="1440" w:firstLineChars="600"/>
              <w:rPr>
                <w:rFonts w:ascii="宋体" w:hAnsi="宋体" w:eastAsia="宋体" w:cs="仿宋"/>
                <w:sz w:val="24"/>
                <w:szCs w:val="24"/>
              </w:rPr>
            </w:pPr>
            <w:r>
              <w:rPr>
                <w:rFonts w:hint="eastAsia" w:ascii="宋体" w:hAnsi="宋体" w:eastAsia="宋体" w:cs="仿宋"/>
                <w:sz w:val="24"/>
                <w:szCs w:val="24"/>
              </w:rPr>
              <w:t>202</w:t>
            </w:r>
            <w:r>
              <w:rPr>
                <w:rFonts w:ascii="宋体" w:hAnsi="宋体" w:eastAsia="宋体" w:cs="仿宋"/>
                <w:sz w:val="24"/>
                <w:szCs w:val="24"/>
              </w:rPr>
              <w:t>3</w:t>
            </w:r>
            <w:r>
              <w:rPr>
                <w:rFonts w:hint="eastAsia" w:ascii="宋体" w:hAnsi="宋体" w:eastAsia="宋体" w:cs="仿宋"/>
                <w:sz w:val="24"/>
                <w:szCs w:val="24"/>
              </w:rPr>
              <w:t>-202</w:t>
            </w:r>
            <w:r>
              <w:rPr>
                <w:rFonts w:ascii="宋体" w:hAnsi="宋体" w:eastAsia="宋体" w:cs="仿宋"/>
                <w:sz w:val="24"/>
                <w:szCs w:val="24"/>
              </w:rPr>
              <w:t>5</w:t>
            </w:r>
            <w:r>
              <w:rPr>
                <w:rFonts w:hint="eastAsia" w:ascii="宋体" w:hAnsi="宋体" w:eastAsia="宋体" w:cs="仿宋"/>
                <w:sz w:val="24"/>
                <w:szCs w:val="24"/>
              </w:rPr>
              <w:t>年预算需求</w:t>
            </w:r>
            <w:r>
              <w:rPr>
                <w:rFonts w:ascii="宋体" w:hAnsi="宋体" w:eastAsia="宋体" w:cs="仿宋"/>
                <w:sz w:val="24"/>
                <w:szCs w:val="24"/>
              </w:rPr>
              <w:t>84</w:t>
            </w:r>
            <w:r>
              <w:rPr>
                <w:rFonts w:hint="eastAsia" w:ascii="宋体" w:hAnsi="宋体" w:eastAsia="宋体" w:cs="仿宋"/>
                <w:sz w:val="24"/>
                <w:szCs w:val="24"/>
              </w:rPr>
              <w:t>万，其中，2024年预算需求20万</w:t>
            </w:r>
          </w:p>
          <w:p>
            <w:pPr>
              <w:adjustRightInd w:val="0"/>
              <w:snapToGrid w:val="0"/>
              <w:ind w:firstLine="480"/>
              <w:rPr>
                <w:rFonts w:ascii="宋体" w:hAnsi="宋体" w:eastAsia="宋体" w:cs="仿宋"/>
                <w:sz w:val="24"/>
                <w:szCs w:val="24"/>
              </w:rPr>
            </w:pPr>
            <w:r>
              <w:rPr>
                <w:rFonts w:hint="eastAsia" w:ascii="宋体" w:hAnsi="宋体" w:eastAsia="宋体" w:cs="仿宋"/>
                <w:b/>
                <w:bCs/>
                <w:sz w:val="24"/>
                <w:szCs w:val="24"/>
              </w:rPr>
              <w:t>项目四：</w:t>
            </w:r>
            <w:r>
              <w:rPr>
                <w:rFonts w:hint="eastAsia" w:ascii="宋体" w:hAnsi="宋体" w:eastAsia="宋体" w:cs="仿宋"/>
                <w:sz w:val="24"/>
                <w:szCs w:val="24"/>
              </w:rPr>
              <w:t>学术交流</w:t>
            </w:r>
          </w:p>
          <w:p>
            <w:pPr>
              <w:adjustRightInd w:val="0"/>
              <w:snapToGrid w:val="0"/>
              <w:ind w:firstLine="1440" w:firstLineChars="600"/>
              <w:rPr>
                <w:rFonts w:ascii="宋体" w:hAnsi="宋体" w:eastAsia="宋体" w:cs="仿宋"/>
                <w:sz w:val="24"/>
                <w:szCs w:val="24"/>
              </w:rPr>
            </w:pPr>
            <w:r>
              <w:rPr>
                <w:rFonts w:hint="eastAsia" w:ascii="宋体" w:hAnsi="宋体" w:eastAsia="宋体" w:cs="仿宋"/>
                <w:sz w:val="24"/>
                <w:szCs w:val="24"/>
              </w:rPr>
              <w:t>202</w:t>
            </w:r>
            <w:r>
              <w:rPr>
                <w:rFonts w:ascii="宋体" w:hAnsi="宋体" w:eastAsia="宋体" w:cs="仿宋"/>
                <w:sz w:val="24"/>
                <w:szCs w:val="24"/>
              </w:rPr>
              <w:t>3</w:t>
            </w:r>
            <w:r>
              <w:rPr>
                <w:rFonts w:hint="eastAsia" w:ascii="宋体" w:hAnsi="宋体" w:eastAsia="宋体" w:cs="仿宋"/>
                <w:sz w:val="24"/>
                <w:szCs w:val="24"/>
              </w:rPr>
              <w:t>-202</w:t>
            </w:r>
            <w:r>
              <w:rPr>
                <w:rFonts w:ascii="宋体" w:hAnsi="宋体" w:eastAsia="宋体" w:cs="仿宋"/>
                <w:sz w:val="24"/>
                <w:szCs w:val="24"/>
              </w:rPr>
              <w:t>5</w:t>
            </w:r>
            <w:r>
              <w:rPr>
                <w:rFonts w:hint="eastAsia" w:ascii="宋体" w:hAnsi="宋体" w:eastAsia="宋体" w:cs="仿宋"/>
                <w:sz w:val="24"/>
                <w:szCs w:val="24"/>
              </w:rPr>
              <w:t>年预算需求</w:t>
            </w:r>
            <w:r>
              <w:rPr>
                <w:rFonts w:ascii="宋体" w:hAnsi="宋体" w:eastAsia="宋体" w:cs="仿宋"/>
                <w:sz w:val="24"/>
                <w:szCs w:val="24"/>
              </w:rPr>
              <w:t>36</w:t>
            </w:r>
            <w:r>
              <w:rPr>
                <w:rFonts w:hint="eastAsia" w:ascii="宋体" w:hAnsi="宋体" w:eastAsia="宋体" w:cs="仿宋"/>
                <w:sz w:val="24"/>
                <w:szCs w:val="24"/>
              </w:rPr>
              <w:t>万，其中，2024年预算需求10万</w:t>
            </w:r>
          </w:p>
          <w:p>
            <w:pPr>
              <w:rPr>
                <w:rFonts w:ascii="Times New Roman" w:hAnsi="Times New Roman"/>
                <w:sz w:val="28"/>
                <w:szCs w:val="28"/>
              </w:rPr>
            </w:pPr>
          </w:p>
          <w:p>
            <w:pPr>
              <w:ind w:firstLine="562" w:firstLineChars="200"/>
              <w:rPr>
                <w:rFonts w:ascii="Times New Roman" w:hAnsi="Times New Roman"/>
                <w:b/>
                <w:bCs/>
                <w:sz w:val="28"/>
                <w:szCs w:val="28"/>
              </w:rPr>
            </w:pPr>
            <w:r>
              <w:rPr>
                <w:rFonts w:hint="eastAsia" w:ascii="Times New Roman" w:hAnsi="Times New Roman"/>
                <w:b/>
                <w:bCs/>
                <w:sz w:val="28"/>
                <w:szCs w:val="28"/>
              </w:rPr>
              <w:t>附表3      主要实施内容预算表   （单位：万元）</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566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jc w:val="center"/>
                    <w:rPr>
                      <w:rFonts w:ascii="Times New Roman" w:hAnsi="Times New Roman"/>
                      <w:b/>
                      <w:bCs/>
                      <w:sz w:val="24"/>
                      <w:szCs w:val="24"/>
                    </w:rPr>
                  </w:pPr>
                  <w:r>
                    <w:rPr>
                      <w:rFonts w:hint="eastAsia" w:ascii="Times New Roman" w:hAnsi="Times New Roman"/>
                      <w:b/>
                      <w:bCs/>
                      <w:sz w:val="24"/>
                      <w:szCs w:val="24"/>
                    </w:rPr>
                    <w:t>序号</w:t>
                  </w:r>
                </w:p>
              </w:tc>
              <w:tc>
                <w:tcPr>
                  <w:tcW w:w="5660" w:type="dxa"/>
                </w:tcPr>
                <w:p>
                  <w:pPr>
                    <w:jc w:val="center"/>
                    <w:rPr>
                      <w:rFonts w:ascii="Times New Roman" w:hAnsi="Times New Roman"/>
                      <w:b/>
                      <w:bCs/>
                      <w:sz w:val="24"/>
                      <w:szCs w:val="24"/>
                    </w:rPr>
                  </w:pPr>
                  <w:r>
                    <w:rPr>
                      <w:rFonts w:hint="eastAsia" w:ascii="Times New Roman" w:hAnsi="Times New Roman"/>
                      <w:b/>
                      <w:bCs/>
                      <w:sz w:val="24"/>
                      <w:szCs w:val="24"/>
                    </w:rPr>
                    <w:t>主要实施内容</w:t>
                  </w:r>
                </w:p>
              </w:tc>
              <w:tc>
                <w:tcPr>
                  <w:tcW w:w="1590" w:type="dxa"/>
                </w:tcPr>
                <w:p>
                  <w:pPr>
                    <w:jc w:val="center"/>
                    <w:rPr>
                      <w:rFonts w:ascii="Times New Roman" w:hAnsi="Times New Roman"/>
                      <w:b/>
                      <w:bCs/>
                      <w:sz w:val="24"/>
                      <w:szCs w:val="24"/>
                    </w:rPr>
                  </w:pPr>
                  <w:r>
                    <w:rPr>
                      <w:rFonts w:hint="eastAsia" w:ascii="Times New Roman" w:hAnsi="Times New Roman"/>
                      <w:b/>
                      <w:bCs/>
                      <w:sz w:val="24"/>
                      <w:szCs w:val="24"/>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jc w:val="center"/>
                    <w:rPr>
                      <w:rFonts w:ascii="Times New Roman" w:hAnsi="Times New Roman"/>
                      <w:color w:val="FF0000"/>
                      <w:szCs w:val="21"/>
                    </w:rPr>
                  </w:pPr>
                  <w:r>
                    <w:rPr>
                      <w:rFonts w:hint="eastAsia" w:ascii="Times New Roman" w:hAnsi="Times New Roman"/>
                      <w:color w:val="FF0000"/>
                      <w:szCs w:val="21"/>
                    </w:rPr>
                    <w:t>1</w:t>
                  </w:r>
                </w:p>
              </w:tc>
              <w:tc>
                <w:tcPr>
                  <w:tcW w:w="5660" w:type="dxa"/>
                </w:tcPr>
                <w:p>
                  <w:pPr>
                    <w:rPr>
                      <w:rFonts w:ascii="Times New Roman" w:hAnsi="Times New Roman"/>
                      <w:color w:val="FF0000"/>
                      <w:szCs w:val="21"/>
                    </w:rPr>
                  </w:pPr>
                  <w:r>
                    <w:rPr>
                      <w:rFonts w:hint="eastAsia" w:ascii="Times New Roman" w:hAnsi="Times New Roman"/>
                      <w:color w:val="FF0000"/>
                      <w:szCs w:val="21"/>
                    </w:rPr>
                    <w:t>导师队伍结构优化专项计划</w:t>
                  </w:r>
                </w:p>
              </w:tc>
              <w:tc>
                <w:tcPr>
                  <w:tcW w:w="1590" w:type="dxa"/>
                </w:tcPr>
                <w:p>
                  <w:pPr>
                    <w:jc w:val="center"/>
                    <w:rPr>
                      <w:rFonts w:ascii="Times New Roman" w:hAnsi="Times New Roman"/>
                      <w:color w:val="FF0000"/>
                      <w:szCs w:val="21"/>
                    </w:rPr>
                  </w:pPr>
                  <w:r>
                    <w:rPr>
                      <w:rFonts w:hint="eastAsia" w:ascii="Times New Roman" w:hAnsi="Times New Roman"/>
                      <w:color w:val="FF0000"/>
                      <w:szCs w:val="21"/>
                    </w:rPr>
                    <w:t>7.7万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jc w:val="center"/>
                    <w:rPr>
                      <w:rFonts w:ascii="Times New Roman" w:hAnsi="Times New Roman"/>
                      <w:color w:val="FF0000"/>
                      <w:szCs w:val="21"/>
                    </w:rPr>
                  </w:pPr>
                  <w:r>
                    <w:rPr>
                      <w:rFonts w:hint="eastAsia" w:ascii="Times New Roman" w:hAnsi="Times New Roman"/>
                      <w:color w:val="FF0000"/>
                      <w:szCs w:val="21"/>
                    </w:rPr>
                    <w:t>2</w:t>
                  </w:r>
                </w:p>
              </w:tc>
              <w:tc>
                <w:tcPr>
                  <w:tcW w:w="5660" w:type="dxa"/>
                </w:tcPr>
                <w:p>
                  <w:pPr>
                    <w:rPr>
                      <w:rFonts w:ascii="Times New Roman" w:hAnsi="Times New Roman"/>
                      <w:color w:val="FF0000"/>
                      <w:szCs w:val="21"/>
                    </w:rPr>
                  </w:pPr>
                  <w:r>
                    <w:rPr>
                      <w:rFonts w:hint="eastAsia" w:ascii="Times New Roman" w:hAnsi="Times New Roman"/>
                      <w:color w:val="FF0000"/>
                      <w:szCs w:val="21"/>
                    </w:rPr>
                    <w:t>科学研究与服务地方经济社会发展战略能力提升计划</w:t>
                  </w:r>
                </w:p>
              </w:tc>
              <w:tc>
                <w:tcPr>
                  <w:tcW w:w="1590" w:type="dxa"/>
                </w:tcPr>
                <w:p>
                  <w:pPr>
                    <w:jc w:val="center"/>
                    <w:rPr>
                      <w:rFonts w:ascii="Times New Roman" w:hAnsi="Times New Roman"/>
                      <w:color w:val="FF0000"/>
                      <w:szCs w:val="21"/>
                    </w:rPr>
                  </w:pPr>
                  <w:r>
                    <w:rPr>
                      <w:rFonts w:hint="eastAsia" w:ascii="Times New Roman" w:hAnsi="Times New Roman"/>
                      <w:color w:val="FF0000"/>
                      <w:szCs w:val="21"/>
                    </w:rPr>
                    <w:t>42.3万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jc w:val="center"/>
                    <w:rPr>
                      <w:rFonts w:ascii="Times New Roman" w:hAnsi="Times New Roman"/>
                      <w:color w:val="FF0000"/>
                      <w:szCs w:val="21"/>
                    </w:rPr>
                  </w:pPr>
                  <w:r>
                    <w:rPr>
                      <w:rFonts w:hint="eastAsia" w:ascii="Times New Roman" w:hAnsi="Times New Roman"/>
                      <w:color w:val="FF0000"/>
                      <w:szCs w:val="21"/>
                    </w:rPr>
                    <w:t>3</w:t>
                  </w:r>
                </w:p>
              </w:tc>
              <w:tc>
                <w:tcPr>
                  <w:tcW w:w="5660" w:type="dxa"/>
                </w:tcPr>
                <w:p>
                  <w:pPr>
                    <w:rPr>
                      <w:rFonts w:ascii="Times New Roman" w:hAnsi="Times New Roman"/>
                      <w:color w:val="FF0000"/>
                      <w:szCs w:val="21"/>
                    </w:rPr>
                  </w:pPr>
                  <w:r>
                    <w:rPr>
                      <w:rFonts w:hint="eastAsia" w:ascii="Times New Roman" w:hAnsi="Times New Roman"/>
                      <w:color w:val="FF0000"/>
                      <w:szCs w:val="21"/>
                    </w:rPr>
                    <w:t>人才培养与条件提升计划</w:t>
                  </w:r>
                </w:p>
              </w:tc>
              <w:tc>
                <w:tcPr>
                  <w:tcW w:w="1590" w:type="dxa"/>
                </w:tcPr>
                <w:p>
                  <w:pPr>
                    <w:jc w:val="center"/>
                    <w:rPr>
                      <w:rFonts w:ascii="Times New Roman" w:hAnsi="Times New Roman"/>
                      <w:color w:val="FF0000"/>
                      <w:szCs w:val="21"/>
                    </w:rPr>
                  </w:pPr>
                  <w:r>
                    <w:rPr>
                      <w:rFonts w:hint="eastAsia" w:ascii="Times New Roman" w:hAnsi="Times New Roman"/>
                      <w:color w:val="FF0000"/>
                      <w:szCs w:val="21"/>
                    </w:rPr>
                    <w:t>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jc w:val="center"/>
                    <w:rPr>
                      <w:rFonts w:ascii="Times New Roman" w:hAnsi="Times New Roman"/>
                      <w:color w:val="FF0000"/>
                      <w:szCs w:val="21"/>
                    </w:rPr>
                  </w:pPr>
                  <w:r>
                    <w:rPr>
                      <w:rFonts w:hint="eastAsia" w:ascii="Times New Roman" w:hAnsi="Times New Roman"/>
                      <w:color w:val="FF0000"/>
                      <w:szCs w:val="21"/>
                    </w:rPr>
                    <w:t>4</w:t>
                  </w:r>
                </w:p>
              </w:tc>
              <w:tc>
                <w:tcPr>
                  <w:tcW w:w="5660" w:type="dxa"/>
                </w:tcPr>
                <w:p>
                  <w:pPr>
                    <w:rPr>
                      <w:rFonts w:ascii="Times New Roman" w:hAnsi="Times New Roman"/>
                      <w:color w:val="FF0000"/>
                      <w:szCs w:val="21"/>
                    </w:rPr>
                  </w:pPr>
                  <w:r>
                    <w:rPr>
                      <w:rFonts w:hint="eastAsia" w:ascii="Times New Roman" w:hAnsi="Times New Roman"/>
                      <w:color w:val="FF0000"/>
                      <w:szCs w:val="21"/>
                    </w:rPr>
                    <w:t>学科建设与学位点培育高层次学术交流计划</w:t>
                  </w:r>
                </w:p>
              </w:tc>
              <w:tc>
                <w:tcPr>
                  <w:tcW w:w="1590" w:type="dxa"/>
                </w:tcPr>
                <w:p>
                  <w:pPr>
                    <w:jc w:val="center"/>
                    <w:rPr>
                      <w:rFonts w:ascii="Times New Roman" w:hAnsi="Times New Roman"/>
                      <w:color w:val="FF0000"/>
                      <w:szCs w:val="21"/>
                    </w:rPr>
                  </w:pPr>
                  <w:r>
                    <w:rPr>
                      <w:rFonts w:hint="eastAsia" w:ascii="Times New Roman" w:hAnsi="Times New Roman"/>
                      <w:color w:val="FF0000"/>
                      <w:szCs w:val="21"/>
                    </w:rPr>
                    <w:t>10万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8" w:type="dxa"/>
                  <w:gridSpan w:val="2"/>
                </w:tcPr>
                <w:p>
                  <w:pPr>
                    <w:ind w:firstLine="1897" w:firstLineChars="900"/>
                    <w:rPr>
                      <w:rFonts w:ascii="Times New Roman" w:hAnsi="Times New Roman"/>
                      <w:color w:val="FF0000"/>
                      <w:szCs w:val="21"/>
                    </w:rPr>
                  </w:pPr>
                  <w:r>
                    <w:rPr>
                      <w:rFonts w:hint="eastAsia" w:ascii="Times New Roman" w:hAnsi="Times New Roman"/>
                      <w:b/>
                      <w:bCs/>
                      <w:color w:val="FF0000"/>
                      <w:szCs w:val="21"/>
                    </w:rPr>
                    <w:t>合   计</w:t>
                  </w:r>
                </w:p>
              </w:tc>
              <w:tc>
                <w:tcPr>
                  <w:tcW w:w="1590" w:type="dxa"/>
                </w:tcPr>
                <w:p>
                  <w:pPr>
                    <w:jc w:val="center"/>
                    <w:rPr>
                      <w:rFonts w:ascii="Times New Roman" w:hAnsi="Times New Roman"/>
                      <w:color w:val="FF0000"/>
                      <w:szCs w:val="21"/>
                    </w:rPr>
                  </w:pPr>
                  <w:r>
                    <w:rPr>
                      <w:rFonts w:hint="eastAsia" w:ascii="Times New Roman" w:hAnsi="Times New Roman"/>
                      <w:color w:val="FF0000"/>
                      <w:szCs w:val="21"/>
                    </w:rPr>
                    <w:t>80万</w:t>
                  </w:r>
                </w:p>
              </w:tc>
            </w:tr>
          </w:tbl>
          <w:p>
            <w:pPr>
              <w:numPr>
                <w:ilvl w:val="0"/>
                <w:numId w:val="2"/>
              </w:numPr>
              <w:ind w:firstLine="560" w:firstLineChars="200"/>
              <w:rPr>
                <w:rFonts w:ascii="Times New Roman" w:hAnsi="Times New Roman"/>
                <w:sz w:val="28"/>
                <w:szCs w:val="28"/>
              </w:rPr>
            </w:pPr>
            <w:r>
              <w:rPr>
                <w:rFonts w:ascii="Times New Roman" w:hAnsi="Times New Roman"/>
                <w:sz w:val="28"/>
                <w:szCs w:val="28"/>
              </w:rPr>
              <w:t>资金来源和使用计划</w:t>
            </w:r>
          </w:p>
          <w:p>
            <w:pPr>
              <w:adjustRightInd w:val="0"/>
              <w:snapToGrid w:val="0"/>
              <w:ind w:firstLine="480" w:firstLineChars="200"/>
              <w:rPr>
                <w:rFonts w:ascii="宋体" w:hAnsi="宋体"/>
                <w:sz w:val="24"/>
                <w:szCs w:val="24"/>
              </w:rPr>
            </w:pPr>
            <w:r>
              <w:rPr>
                <w:rFonts w:hint="eastAsia" w:ascii="宋体" w:hAnsi="宋体"/>
                <w:sz w:val="24"/>
                <w:szCs w:val="24"/>
              </w:rPr>
              <w:t>资金主要来源上海市教委拨款、学校自筹资金及企业赞助，使用计划如下：</w:t>
            </w:r>
          </w:p>
          <w:p>
            <w:pPr>
              <w:ind w:firstLine="480" w:firstLineChars="20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1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①</w:t>
            </w:r>
            <w:r>
              <w:rPr>
                <w:rFonts w:ascii="宋体" w:hAnsi="宋体"/>
                <w:sz w:val="24"/>
                <w:szCs w:val="24"/>
              </w:rPr>
              <w:fldChar w:fldCharType="end"/>
            </w:r>
            <w:r>
              <w:rPr>
                <w:rFonts w:ascii="宋体" w:hAnsi="宋体"/>
                <w:sz w:val="24"/>
                <w:szCs w:val="24"/>
              </w:rPr>
              <w:t>202</w:t>
            </w:r>
            <w:r>
              <w:rPr>
                <w:rFonts w:hint="eastAsia" w:ascii="宋体" w:hAnsi="宋体"/>
                <w:sz w:val="24"/>
                <w:szCs w:val="24"/>
              </w:rPr>
              <w:t>4年度，上海市教委投入7.7万，参加全国翻译硕士专业学位教学指导委员会的培训11人、以满足翻译硕士点建设的基本要求。</w:t>
            </w:r>
          </w:p>
          <w:p>
            <w:pPr>
              <w:ind w:firstLine="480" w:firstLineChars="20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2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②</w:t>
            </w:r>
            <w:r>
              <w:rPr>
                <w:rFonts w:ascii="宋体" w:hAnsi="宋体"/>
                <w:sz w:val="24"/>
                <w:szCs w:val="24"/>
              </w:rPr>
              <w:fldChar w:fldCharType="end"/>
            </w:r>
            <w:r>
              <w:rPr>
                <w:rFonts w:ascii="宋体" w:hAnsi="宋体"/>
                <w:sz w:val="24"/>
                <w:szCs w:val="24"/>
              </w:rPr>
              <w:t>202</w:t>
            </w:r>
            <w:r>
              <w:rPr>
                <w:rFonts w:hint="eastAsia" w:ascii="宋体" w:hAnsi="宋体"/>
                <w:sz w:val="24"/>
                <w:szCs w:val="24"/>
              </w:rPr>
              <w:t>4年度，上海市教委投入42.3万，用于支持翻译类重点科研项目：专著、译著、教材、论文出版。</w:t>
            </w:r>
          </w:p>
          <w:p>
            <w:pPr>
              <w:ind w:firstLine="480" w:firstLineChars="20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3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③</w:t>
            </w:r>
            <w:r>
              <w:rPr>
                <w:rFonts w:ascii="宋体" w:hAnsi="宋体"/>
                <w:sz w:val="24"/>
                <w:szCs w:val="24"/>
              </w:rPr>
              <w:fldChar w:fldCharType="end"/>
            </w:r>
            <w:r>
              <w:rPr>
                <w:rFonts w:ascii="宋体" w:hAnsi="宋体"/>
                <w:sz w:val="24"/>
                <w:szCs w:val="24"/>
              </w:rPr>
              <w:t>202</w:t>
            </w:r>
            <w:r>
              <w:rPr>
                <w:rFonts w:hint="eastAsia" w:ascii="宋体" w:hAnsi="宋体"/>
                <w:sz w:val="24"/>
                <w:szCs w:val="24"/>
              </w:rPr>
              <w:t>4年度，上海市教委投入20万，建设生态文化与旅游资源特色语料库1个，为进一步突显专业特色提供支撑条件并服务于国家、长三角、上海市及国际生态旅游崇明岛经济发展和建设。</w:t>
            </w:r>
          </w:p>
          <w:p>
            <w:pPr>
              <w:ind w:firstLine="480" w:firstLineChars="20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4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④</w:t>
            </w:r>
            <w:r>
              <w:rPr>
                <w:rFonts w:ascii="宋体" w:hAnsi="宋体"/>
                <w:sz w:val="24"/>
                <w:szCs w:val="24"/>
              </w:rPr>
              <w:fldChar w:fldCharType="end"/>
            </w:r>
            <w:r>
              <w:rPr>
                <w:rFonts w:hint="eastAsia" w:ascii="宋体" w:hAnsi="宋体"/>
                <w:sz w:val="24"/>
                <w:szCs w:val="24"/>
              </w:rPr>
              <w:t>2024年度，上海市教委投入10万，召开或承办国内外高端学术会议1次，</w:t>
            </w:r>
          </w:p>
          <w:p>
            <w:pPr>
              <w:rPr>
                <w:rFonts w:ascii="Times New Roman" w:hAnsi="Times New Roman"/>
                <w:sz w:val="24"/>
                <w:szCs w:val="24"/>
              </w:rPr>
            </w:pPr>
            <w:r>
              <w:rPr>
                <w:rFonts w:hint="eastAsia" w:ascii="Times New Roman" w:hAnsi="Times New Roman"/>
                <w:sz w:val="24"/>
                <w:szCs w:val="24"/>
              </w:rPr>
              <w:t>推动学科建设与学位点培育高层次学术交流，扩大对外影响，提升社会声誉。</w:t>
            </w:r>
          </w:p>
          <w:p>
            <w:pPr>
              <w:ind w:firstLine="562" w:firstLineChars="200"/>
              <w:rPr>
                <w:rFonts w:ascii="Times New Roman" w:hAnsi="Times New Roman"/>
                <w:b/>
                <w:bCs/>
                <w:sz w:val="28"/>
                <w:szCs w:val="28"/>
              </w:rPr>
            </w:pPr>
            <w:r>
              <w:rPr>
                <w:rFonts w:hint="eastAsia" w:ascii="Times New Roman" w:hAnsi="Times New Roman"/>
                <w:b/>
                <w:bCs/>
                <w:sz w:val="28"/>
                <w:szCs w:val="28"/>
              </w:rPr>
              <w:t>（3）预算绩效目标情况</w:t>
            </w:r>
          </w:p>
          <w:p>
            <w:pPr>
              <w:rPr>
                <w:rFonts w:ascii="Times New Roman" w:hAnsi="Times New Roman"/>
                <w:sz w:val="28"/>
                <w:szCs w:val="28"/>
              </w:rPr>
            </w:pPr>
            <w:r>
              <w:rPr>
                <w:rFonts w:hint="eastAsia" w:ascii="Times New Roman" w:hAnsi="Times New Roman"/>
                <w:sz w:val="28"/>
                <w:szCs w:val="28"/>
              </w:rPr>
              <w:t xml:space="preserve">    附表3      </w:t>
            </w:r>
            <w:r>
              <w:rPr>
                <w:rFonts w:ascii="Times New Roman" w:hAnsi="Times New Roman"/>
                <w:sz w:val="28"/>
                <w:szCs w:val="28"/>
              </w:rPr>
              <w:t>预算绩效目标</w:t>
            </w:r>
            <w:r>
              <w:rPr>
                <w:rFonts w:hint="eastAsia" w:ascii="Times New Roman" w:hAnsi="Times New Roman"/>
                <w:sz w:val="28"/>
                <w:szCs w:val="28"/>
              </w:rPr>
              <w:t xml:space="preserve">  </w:t>
            </w:r>
          </w:p>
          <w:tbl>
            <w:tblPr>
              <w:tblStyle w:val="8"/>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3547"/>
              <w:gridCol w:w="3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ascii="Times New Roman" w:hAnsi="Times New Roman"/>
                      <w:b/>
                      <w:bCs/>
                      <w:sz w:val="24"/>
                      <w:szCs w:val="24"/>
                    </w:rPr>
                  </w:pPr>
                  <w:r>
                    <w:rPr>
                      <w:rFonts w:hint="eastAsia" w:ascii="Times New Roman" w:hAnsi="Times New Roman"/>
                      <w:b/>
                      <w:bCs/>
                      <w:sz w:val="24"/>
                      <w:szCs w:val="24"/>
                    </w:rPr>
                    <w:t>序号</w:t>
                  </w:r>
                </w:p>
              </w:tc>
              <w:tc>
                <w:tcPr>
                  <w:tcW w:w="3547" w:type="dxa"/>
                </w:tcPr>
                <w:p>
                  <w:pPr>
                    <w:jc w:val="center"/>
                    <w:rPr>
                      <w:rFonts w:ascii="Times New Roman" w:hAnsi="Times New Roman"/>
                      <w:b/>
                      <w:bCs/>
                      <w:sz w:val="24"/>
                      <w:szCs w:val="24"/>
                    </w:rPr>
                  </w:pPr>
                  <w:r>
                    <w:rPr>
                      <w:rFonts w:hint="eastAsia" w:ascii="Times New Roman" w:hAnsi="Times New Roman"/>
                      <w:b/>
                      <w:bCs/>
                      <w:sz w:val="24"/>
                      <w:szCs w:val="24"/>
                    </w:rPr>
                    <w:t>建设任务</w:t>
                  </w:r>
                </w:p>
              </w:tc>
              <w:tc>
                <w:tcPr>
                  <w:tcW w:w="3981" w:type="dxa"/>
                </w:tcPr>
                <w:p>
                  <w:pPr>
                    <w:jc w:val="center"/>
                    <w:rPr>
                      <w:rFonts w:ascii="Times New Roman" w:hAnsi="Times New Roman"/>
                      <w:b/>
                      <w:bCs/>
                      <w:sz w:val="24"/>
                      <w:szCs w:val="24"/>
                    </w:rPr>
                  </w:pPr>
                  <w:r>
                    <w:rPr>
                      <w:rFonts w:hint="eastAsia" w:ascii="Times New Roman" w:hAnsi="Times New Roman"/>
                      <w:b/>
                      <w:bCs/>
                      <w:sz w:val="24"/>
                      <w:szCs w:val="24"/>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78" w:type="dxa"/>
                </w:tcPr>
                <w:p>
                  <w:pPr>
                    <w:jc w:val="center"/>
                    <w:rPr>
                      <w:rFonts w:ascii="Times New Roman" w:hAnsi="Times New Roman"/>
                      <w:szCs w:val="21"/>
                    </w:rPr>
                  </w:pPr>
                </w:p>
                <w:p>
                  <w:pPr>
                    <w:jc w:val="center"/>
                    <w:rPr>
                      <w:rFonts w:ascii="Times New Roman" w:hAnsi="Times New Roman"/>
                      <w:szCs w:val="21"/>
                    </w:rPr>
                  </w:pPr>
                  <w:r>
                    <w:rPr>
                      <w:rFonts w:hint="eastAsia" w:ascii="Times New Roman" w:hAnsi="Times New Roman"/>
                      <w:szCs w:val="21"/>
                    </w:rPr>
                    <w:t>1</w:t>
                  </w:r>
                </w:p>
              </w:tc>
              <w:tc>
                <w:tcPr>
                  <w:tcW w:w="3547" w:type="dxa"/>
                </w:tcPr>
                <w:p>
                  <w:pPr>
                    <w:rPr>
                      <w:rFonts w:ascii="Times New Roman" w:hAnsi="Times New Roman"/>
                      <w:szCs w:val="21"/>
                    </w:rPr>
                  </w:pPr>
                  <w:r>
                    <w:rPr>
                      <w:rFonts w:hint="eastAsia" w:ascii="Times New Roman" w:hAnsi="Times New Roman"/>
                      <w:szCs w:val="21"/>
                    </w:rPr>
                    <w:t>导师队伍结构优化专项计划</w:t>
                  </w:r>
                </w:p>
              </w:tc>
              <w:tc>
                <w:tcPr>
                  <w:tcW w:w="3981" w:type="dxa"/>
                </w:tcPr>
                <w:p>
                  <w:pPr>
                    <w:rPr>
                      <w:rFonts w:ascii="Times New Roman" w:hAnsi="Times New Roman"/>
                      <w:szCs w:val="21"/>
                    </w:rPr>
                  </w:pPr>
                  <w:r>
                    <w:rPr>
                      <w:rFonts w:hint="eastAsia" w:ascii="Times New Roman" w:hAnsi="Times New Roman"/>
                      <w:szCs w:val="21"/>
                      <w:highlight w:val="yellow"/>
                    </w:rPr>
                    <w:t>参加全国翻译硕士专业学位教学指导委员会的培训11人。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4" w:hRule="atLeast"/>
              </w:trPr>
              <w:tc>
                <w:tcPr>
                  <w:tcW w:w="778" w:type="dxa"/>
                </w:tcPr>
                <w:p>
                  <w:pPr>
                    <w:jc w:val="center"/>
                    <w:rPr>
                      <w:rFonts w:ascii="Times New Roman" w:hAnsi="Times New Roman"/>
                      <w:szCs w:val="21"/>
                    </w:rPr>
                  </w:pPr>
                </w:p>
                <w:p>
                  <w:pPr>
                    <w:jc w:val="center"/>
                    <w:rPr>
                      <w:rFonts w:ascii="Times New Roman" w:hAnsi="Times New Roman"/>
                      <w:szCs w:val="21"/>
                    </w:rPr>
                  </w:pPr>
                  <w:r>
                    <w:rPr>
                      <w:rFonts w:hint="eastAsia" w:ascii="Times New Roman" w:hAnsi="Times New Roman"/>
                      <w:szCs w:val="21"/>
                    </w:rPr>
                    <w:t>2</w:t>
                  </w:r>
                </w:p>
              </w:tc>
              <w:tc>
                <w:tcPr>
                  <w:tcW w:w="3547" w:type="dxa"/>
                </w:tcPr>
                <w:p>
                  <w:pPr>
                    <w:rPr>
                      <w:rFonts w:ascii="Times New Roman" w:hAnsi="Times New Roman"/>
                      <w:szCs w:val="21"/>
                    </w:rPr>
                  </w:pPr>
                  <w:r>
                    <w:rPr>
                      <w:rFonts w:hint="eastAsia" w:ascii="Times New Roman" w:hAnsi="Times New Roman"/>
                      <w:szCs w:val="21"/>
                    </w:rPr>
                    <w:t>科学研究与服务地方经济社会发展战略能力提升计划</w:t>
                  </w:r>
                </w:p>
              </w:tc>
              <w:tc>
                <w:tcPr>
                  <w:tcW w:w="3981" w:type="dxa"/>
                </w:tcPr>
                <w:p>
                  <w:pPr>
                    <w:rPr>
                      <w:rFonts w:ascii="Times New Roman" w:hAnsi="Times New Roman"/>
                      <w:szCs w:val="21"/>
                    </w:rPr>
                  </w:pPr>
                  <w:r>
                    <w:rPr>
                      <w:rFonts w:hint="eastAsia" w:ascii="Times New Roman" w:hAnsi="Times New Roman"/>
                      <w:szCs w:val="21"/>
                    </w:rPr>
                    <w:t>翻译类重点科研项目1项、</w:t>
                  </w:r>
                  <w:r>
                    <w:rPr>
                      <w:rFonts w:hint="eastAsia" w:ascii="Times New Roman" w:hAnsi="Times New Roman"/>
                      <w:szCs w:val="21"/>
                      <w:highlight w:val="yellow"/>
                    </w:rPr>
                    <w:t>开展横向课题研究3项、</w:t>
                  </w:r>
                  <w:r>
                    <w:rPr>
                      <w:rFonts w:hint="eastAsia" w:ascii="Times New Roman" w:hAnsi="Times New Roman"/>
                      <w:szCs w:val="21"/>
                    </w:rPr>
                    <w:t>专著1部、译著6部、教材1部、论文1篇。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ascii="Times New Roman" w:hAnsi="Times New Roman"/>
                      <w:szCs w:val="21"/>
                    </w:rPr>
                  </w:pPr>
                </w:p>
                <w:p>
                  <w:pPr>
                    <w:ind w:firstLine="210" w:firstLineChars="100"/>
                    <w:rPr>
                      <w:rFonts w:ascii="Times New Roman" w:hAnsi="Times New Roman"/>
                      <w:szCs w:val="21"/>
                    </w:rPr>
                  </w:pPr>
                  <w:r>
                    <w:rPr>
                      <w:rFonts w:hint="eastAsia" w:ascii="Times New Roman" w:hAnsi="Times New Roman"/>
                      <w:szCs w:val="21"/>
                    </w:rPr>
                    <w:t>3</w:t>
                  </w:r>
                </w:p>
              </w:tc>
              <w:tc>
                <w:tcPr>
                  <w:tcW w:w="3547" w:type="dxa"/>
                </w:tcPr>
                <w:p>
                  <w:pPr>
                    <w:rPr>
                      <w:rFonts w:ascii="Times New Roman" w:hAnsi="Times New Roman"/>
                      <w:szCs w:val="21"/>
                    </w:rPr>
                  </w:pPr>
                </w:p>
                <w:p>
                  <w:pPr>
                    <w:rPr>
                      <w:rFonts w:ascii="Times New Roman" w:hAnsi="Times New Roman"/>
                      <w:szCs w:val="21"/>
                    </w:rPr>
                  </w:pPr>
                  <w:r>
                    <w:rPr>
                      <w:rFonts w:hint="eastAsia" w:ascii="Times New Roman" w:hAnsi="Times New Roman"/>
                      <w:szCs w:val="21"/>
                    </w:rPr>
                    <w:t>人才培养与条件提升计划</w:t>
                  </w:r>
                </w:p>
              </w:tc>
              <w:tc>
                <w:tcPr>
                  <w:tcW w:w="3981" w:type="dxa"/>
                </w:tcPr>
                <w:p>
                  <w:pPr>
                    <w:rPr>
                      <w:rFonts w:ascii="Times New Roman" w:hAnsi="Times New Roman"/>
                      <w:szCs w:val="21"/>
                    </w:rPr>
                  </w:pPr>
                  <w:r>
                    <w:rPr>
                      <w:rFonts w:hint="eastAsia" w:ascii="Times New Roman" w:hAnsi="Times New Roman"/>
                      <w:szCs w:val="21"/>
                    </w:rPr>
                    <w:t>建设生态文化与旅游资源特色语料库1个、举办大型翻译大赛。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ascii="Times New Roman" w:hAnsi="Times New Roman"/>
                      <w:szCs w:val="21"/>
                    </w:rPr>
                  </w:pPr>
                </w:p>
                <w:p>
                  <w:pPr>
                    <w:jc w:val="center"/>
                    <w:rPr>
                      <w:rFonts w:ascii="Times New Roman" w:hAnsi="Times New Roman"/>
                      <w:szCs w:val="21"/>
                    </w:rPr>
                  </w:pPr>
                  <w:r>
                    <w:rPr>
                      <w:rFonts w:hint="eastAsia" w:ascii="Times New Roman" w:hAnsi="Times New Roman"/>
                      <w:szCs w:val="21"/>
                    </w:rPr>
                    <w:t>4</w:t>
                  </w:r>
                </w:p>
              </w:tc>
              <w:tc>
                <w:tcPr>
                  <w:tcW w:w="3547" w:type="dxa"/>
                </w:tcPr>
                <w:p>
                  <w:pPr>
                    <w:rPr>
                      <w:rFonts w:ascii="Times New Roman" w:hAnsi="Times New Roman"/>
                      <w:szCs w:val="21"/>
                    </w:rPr>
                  </w:pPr>
                </w:p>
                <w:p>
                  <w:pPr>
                    <w:rPr>
                      <w:rFonts w:ascii="Times New Roman" w:hAnsi="Times New Roman"/>
                      <w:szCs w:val="21"/>
                    </w:rPr>
                  </w:pPr>
                  <w:r>
                    <w:rPr>
                      <w:rFonts w:hint="eastAsia" w:ascii="Times New Roman" w:hAnsi="Times New Roman"/>
                      <w:szCs w:val="21"/>
                    </w:rPr>
                    <w:t>学科建设与学位点培育高层次学术交流计划</w:t>
                  </w:r>
                </w:p>
              </w:tc>
              <w:tc>
                <w:tcPr>
                  <w:tcW w:w="3981" w:type="dxa"/>
                </w:tcPr>
                <w:p>
                  <w:pPr>
                    <w:rPr>
                      <w:rFonts w:ascii="Times New Roman" w:hAnsi="Times New Roman"/>
                      <w:szCs w:val="21"/>
                    </w:rPr>
                  </w:pPr>
                </w:p>
                <w:p>
                  <w:pPr>
                    <w:rPr>
                      <w:rFonts w:ascii="Times New Roman" w:hAnsi="Times New Roman"/>
                      <w:szCs w:val="21"/>
                    </w:rPr>
                  </w:pPr>
                  <w:r>
                    <w:rPr>
                      <w:rFonts w:hint="eastAsia" w:ascii="Times New Roman" w:hAnsi="Times New Roman"/>
                      <w:szCs w:val="21"/>
                    </w:rPr>
                    <w:t>召开或承办国内外高端学术会议1次。</w:t>
                  </w:r>
                </w:p>
              </w:tc>
            </w:tr>
          </w:tbl>
          <w:p>
            <w:pPr>
              <w:spacing w:line="360" w:lineRule="auto"/>
              <w:rPr>
                <w:rFonts w:ascii="Times New Roman" w:hAnsi="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8522" w:type="dxa"/>
          </w:tcPr>
          <w:p>
            <w:pPr>
              <w:ind w:left="280" w:hanging="280" w:hangingChars="100"/>
              <w:rPr>
                <w:rFonts w:ascii="Times New Roman" w:hAnsi="Times New Roman"/>
                <w:sz w:val="28"/>
                <w:szCs w:val="28"/>
              </w:rPr>
            </w:pPr>
            <w:r>
              <w:rPr>
                <w:rFonts w:ascii="Times New Roman" w:hAnsi="Times New Roman"/>
                <w:sz w:val="28"/>
                <w:szCs w:val="28"/>
              </w:rPr>
              <w:t>5. 相关文件及佐证材料（按目录形式填列，并标注页码）</w:t>
            </w:r>
          </w:p>
          <w:p>
            <w:pPr>
              <w:ind w:firstLine="240" w:firstLineChars="100"/>
              <w:jc w:val="left"/>
              <w:rPr>
                <w:rFonts w:ascii="宋体" w:hAnsi="宋体"/>
                <w:sz w:val="24"/>
                <w:szCs w:val="24"/>
              </w:rPr>
            </w:pPr>
            <w:r>
              <w:rPr>
                <w:rFonts w:hint="eastAsia" w:ascii="宋体" w:hAnsi="宋体"/>
                <w:sz w:val="24"/>
                <w:szCs w:val="24"/>
              </w:rPr>
              <w:t xml:space="preserve">1.关于印发《上海市市级机关培训费管理办法》的通知  </w:t>
            </w:r>
            <w:r>
              <w:rPr>
                <w:rFonts w:ascii="宋体" w:hAnsi="宋体"/>
                <w:sz w:val="24"/>
                <w:szCs w:val="24"/>
              </w:rPr>
              <w:t>…………………</w:t>
            </w:r>
            <w:r>
              <w:rPr>
                <w:rFonts w:hint="eastAsia" w:ascii="宋体" w:hAnsi="宋体"/>
                <w:sz w:val="24"/>
                <w:szCs w:val="24"/>
              </w:rPr>
              <w:t>1</w:t>
            </w:r>
          </w:p>
          <w:p>
            <w:pPr>
              <w:ind w:firstLine="240" w:firstLineChars="100"/>
              <w:jc w:val="left"/>
              <w:rPr>
                <w:rFonts w:ascii="宋体" w:hAnsi="宋体"/>
                <w:sz w:val="24"/>
                <w:szCs w:val="24"/>
              </w:rPr>
            </w:pPr>
            <w:r>
              <w:rPr>
                <w:rFonts w:hint="eastAsia" w:ascii="宋体" w:hAnsi="宋体"/>
                <w:sz w:val="24"/>
                <w:szCs w:val="24"/>
              </w:rPr>
              <w:t xml:space="preserve">沪财行〔2017〕45号   </w:t>
            </w:r>
            <w:r>
              <w:rPr>
                <w:rFonts w:ascii="宋体" w:hAnsi="宋体"/>
                <w:sz w:val="24"/>
                <w:szCs w:val="24"/>
              </w:rPr>
              <w:t>………………………………………………………</w:t>
            </w:r>
            <w:r>
              <w:rPr>
                <w:rFonts w:hint="eastAsia" w:ascii="宋体" w:hAnsi="宋体"/>
                <w:sz w:val="24"/>
                <w:szCs w:val="24"/>
              </w:rPr>
              <w:t>1</w:t>
            </w:r>
          </w:p>
          <w:p>
            <w:pPr>
              <w:ind w:firstLine="240" w:firstLineChars="100"/>
              <w:jc w:val="left"/>
              <w:rPr>
                <w:rFonts w:ascii="宋体" w:hAnsi="宋体"/>
                <w:sz w:val="24"/>
                <w:szCs w:val="24"/>
              </w:rPr>
            </w:pPr>
            <w:r>
              <w:rPr>
                <w:rFonts w:hint="eastAsia" w:ascii="宋体" w:hAnsi="宋体"/>
                <w:sz w:val="24"/>
                <w:szCs w:val="24"/>
              </w:rPr>
              <w:t xml:space="preserve">2.关于印发《上海市市级机关会议费管理办法》的通知  </w:t>
            </w:r>
            <w:r>
              <w:rPr>
                <w:rFonts w:ascii="宋体" w:hAnsi="宋体"/>
                <w:sz w:val="24"/>
                <w:szCs w:val="24"/>
              </w:rPr>
              <w:t>…………………</w:t>
            </w:r>
            <w:r>
              <w:rPr>
                <w:rFonts w:hint="eastAsia" w:ascii="宋体" w:hAnsi="宋体"/>
                <w:sz w:val="24"/>
                <w:szCs w:val="24"/>
              </w:rPr>
              <w:t>7</w:t>
            </w:r>
          </w:p>
          <w:p>
            <w:pPr>
              <w:ind w:firstLine="240" w:firstLineChars="100"/>
              <w:jc w:val="left"/>
              <w:rPr>
                <w:rFonts w:ascii="宋体" w:hAnsi="宋体"/>
                <w:sz w:val="24"/>
                <w:szCs w:val="24"/>
              </w:rPr>
            </w:pPr>
            <w:r>
              <w:rPr>
                <w:rFonts w:hint="eastAsia" w:ascii="宋体" w:hAnsi="宋体"/>
                <w:sz w:val="24"/>
                <w:szCs w:val="24"/>
              </w:rPr>
              <w:t xml:space="preserve">沪财行〔2017〕46号   </w:t>
            </w:r>
            <w:r>
              <w:rPr>
                <w:rFonts w:ascii="宋体" w:hAnsi="宋体"/>
                <w:sz w:val="24"/>
                <w:szCs w:val="24"/>
              </w:rPr>
              <w:t>………………………………………………………</w:t>
            </w:r>
            <w:r>
              <w:rPr>
                <w:rFonts w:hint="eastAsia" w:ascii="宋体" w:hAnsi="宋体"/>
                <w:sz w:val="24"/>
                <w:szCs w:val="24"/>
              </w:rPr>
              <w:t>7</w:t>
            </w:r>
          </w:p>
          <w:p>
            <w:pPr>
              <w:ind w:firstLine="240" w:firstLineChars="100"/>
              <w:jc w:val="left"/>
              <w:rPr>
                <w:rFonts w:ascii="宋体" w:hAnsi="宋体"/>
                <w:sz w:val="24"/>
                <w:szCs w:val="24"/>
              </w:rPr>
            </w:pPr>
            <w:r>
              <w:rPr>
                <w:rFonts w:hint="eastAsia" w:ascii="宋体" w:hAnsi="宋体"/>
                <w:sz w:val="24"/>
                <w:szCs w:val="24"/>
              </w:rPr>
              <w:t xml:space="preserve">3.关于印发《上海市市级机关差旅费管理办法》的通知 </w:t>
            </w:r>
            <w:r>
              <w:rPr>
                <w:rFonts w:ascii="宋体" w:hAnsi="宋体"/>
                <w:sz w:val="24"/>
                <w:szCs w:val="24"/>
              </w:rPr>
              <w:t>…………………</w:t>
            </w:r>
            <w:r>
              <w:rPr>
                <w:rFonts w:hint="eastAsia" w:ascii="宋体" w:hAnsi="宋体"/>
                <w:sz w:val="24"/>
                <w:szCs w:val="24"/>
              </w:rPr>
              <w:t>14</w:t>
            </w:r>
          </w:p>
          <w:p>
            <w:pPr>
              <w:ind w:firstLine="240" w:firstLineChars="100"/>
              <w:jc w:val="left"/>
              <w:rPr>
                <w:rFonts w:ascii="宋体" w:hAnsi="宋体"/>
                <w:sz w:val="24"/>
                <w:szCs w:val="24"/>
              </w:rPr>
            </w:pPr>
            <w:r>
              <w:rPr>
                <w:rFonts w:hint="eastAsia" w:ascii="宋体" w:hAnsi="宋体"/>
                <w:sz w:val="24"/>
                <w:szCs w:val="24"/>
              </w:rPr>
              <w:t xml:space="preserve">沪财行〔2014〕9号 </w:t>
            </w:r>
            <w:r>
              <w:rPr>
                <w:rFonts w:ascii="宋体" w:hAnsi="宋体"/>
                <w:sz w:val="24"/>
                <w:szCs w:val="24"/>
              </w:rPr>
              <w:t>…………………………………………………………</w:t>
            </w:r>
            <w:r>
              <w:rPr>
                <w:rFonts w:hint="eastAsia" w:ascii="宋体" w:hAnsi="宋体"/>
                <w:sz w:val="24"/>
                <w:szCs w:val="24"/>
              </w:rPr>
              <w:t>14</w:t>
            </w:r>
          </w:p>
          <w:p>
            <w:pPr>
              <w:ind w:firstLine="240" w:firstLineChars="100"/>
              <w:jc w:val="left"/>
              <w:rPr>
                <w:rFonts w:ascii="宋体" w:hAnsi="宋体"/>
                <w:sz w:val="24"/>
                <w:szCs w:val="24"/>
              </w:rPr>
            </w:pPr>
            <w:r>
              <w:rPr>
                <w:rFonts w:hint="eastAsia" w:ascii="宋体" w:hAnsi="宋体"/>
                <w:sz w:val="24"/>
                <w:szCs w:val="24"/>
              </w:rPr>
              <w:t>4.上海外国语大学贤达经济人文学院财务报销、支款管理规定</w:t>
            </w:r>
            <w:r>
              <w:rPr>
                <w:rFonts w:ascii="宋体" w:hAnsi="宋体"/>
                <w:sz w:val="24"/>
                <w:szCs w:val="24"/>
              </w:rPr>
              <w:t>…………</w:t>
            </w:r>
            <w:r>
              <w:rPr>
                <w:rFonts w:hint="eastAsia" w:ascii="宋体" w:hAnsi="宋体"/>
                <w:sz w:val="24"/>
                <w:szCs w:val="24"/>
              </w:rPr>
              <w:t>22</w:t>
            </w:r>
          </w:p>
          <w:p>
            <w:pPr>
              <w:ind w:firstLine="240" w:firstLineChars="100"/>
              <w:jc w:val="left"/>
              <w:rPr>
                <w:rFonts w:ascii="宋体" w:hAnsi="宋体"/>
                <w:sz w:val="24"/>
                <w:szCs w:val="24"/>
              </w:rPr>
            </w:pPr>
            <w:r>
              <w:rPr>
                <w:rFonts w:hint="eastAsia" w:ascii="宋体" w:hAnsi="宋体"/>
                <w:sz w:val="24"/>
                <w:szCs w:val="24"/>
              </w:rPr>
              <w:t xml:space="preserve">（2019年10月修订） </w:t>
            </w:r>
            <w:r>
              <w:rPr>
                <w:rFonts w:ascii="宋体" w:hAnsi="宋体"/>
                <w:sz w:val="24"/>
                <w:szCs w:val="24"/>
              </w:rPr>
              <w:t>………………………………………………………</w:t>
            </w:r>
            <w:r>
              <w:rPr>
                <w:rFonts w:hint="eastAsia" w:ascii="宋体" w:hAnsi="宋体"/>
                <w:sz w:val="24"/>
                <w:szCs w:val="24"/>
              </w:rPr>
              <w:t>22</w:t>
            </w:r>
          </w:p>
          <w:p>
            <w:pPr>
              <w:ind w:firstLine="240" w:firstLineChars="100"/>
              <w:jc w:val="left"/>
              <w:rPr>
                <w:rFonts w:ascii="宋体" w:hAnsi="宋体"/>
                <w:sz w:val="24"/>
                <w:szCs w:val="24"/>
              </w:rPr>
            </w:pPr>
            <w:r>
              <w:rPr>
                <w:rFonts w:hint="eastAsia" w:ascii="宋体" w:hAnsi="宋体"/>
                <w:sz w:val="24"/>
                <w:szCs w:val="24"/>
              </w:rPr>
              <w:t>上外贤达办（2019）19号</w:t>
            </w:r>
            <w:r>
              <w:rPr>
                <w:rFonts w:ascii="宋体" w:hAnsi="宋体"/>
                <w:sz w:val="24"/>
                <w:szCs w:val="24"/>
              </w:rPr>
              <w:t>……………………………………………………</w:t>
            </w:r>
            <w:r>
              <w:rPr>
                <w:rFonts w:hint="eastAsia" w:ascii="宋体" w:hAnsi="宋体"/>
                <w:sz w:val="24"/>
                <w:szCs w:val="24"/>
              </w:rPr>
              <w:t>22</w:t>
            </w:r>
          </w:p>
          <w:p>
            <w:pPr>
              <w:ind w:left="210" w:leftChars="100"/>
              <w:jc w:val="left"/>
              <w:rPr>
                <w:rFonts w:ascii="宋体" w:hAnsi="宋体"/>
                <w:sz w:val="24"/>
                <w:szCs w:val="24"/>
              </w:rPr>
            </w:pPr>
            <w:r>
              <w:rPr>
                <w:rFonts w:hint="eastAsia" w:ascii="宋体" w:hAnsi="宋体"/>
                <w:sz w:val="24"/>
                <w:szCs w:val="24"/>
              </w:rPr>
              <w:t xml:space="preserve">5.上外贤达学院关于资助优秀骨干教师攻读博士学位和资助引进博士开展科研的办法     </w:t>
            </w:r>
            <w:r>
              <w:rPr>
                <w:rFonts w:ascii="宋体" w:hAnsi="宋体"/>
                <w:sz w:val="24"/>
                <w:szCs w:val="24"/>
              </w:rPr>
              <w:t>…………………………………………………………………</w:t>
            </w:r>
            <w:r>
              <w:rPr>
                <w:rFonts w:hint="eastAsia" w:ascii="宋体" w:hAnsi="宋体"/>
                <w:sz w:val="24"/>
                <w:szCs w:val="24"/>
              </w:rPr>
              <w:t>36</w:t>
            </w:r>
          </w:p>
          <w:p>
            <w:pPr>
              <w:ind w:firstLine="240" w:firstLineChars="100"/>
              <w:jc w:val="left"/>
              <w:rPr>
                <w:rFonts w:ascii="宋体" w:hAnsi="宋体"/>
                <w:sz w:val="24"/>
                <w:szCs w:val="24"/>
              </w:rPr>
            </w:pPr>
            <w:r>
              <w:rPr>
                <w:rFonts w:hint="eastAsia" w:ascii="宋体" w:hAnsi="宋体"/>
                <w:sz w:val="24"/>
                <w:szCs w:val="24"/>
              </w:rPr>
              <w:t>贤达人通（2015）14号</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w:t>
            </w:r>
            <w:r>
              <w:rPr>
                <w:rFonts w:hint="eastAsia" w:ascii="宋体" w:hAnsi="宋体"/>
                <w:sz w:val="24"/>
                <w:szCs w:val="24"/>
              </w:rPr>
              <w:t>36</w:t>
            </w:r>
          </w:p>
          <w:p>
            <w:pPr>
              <w:ind w:firstLine="240" w:firstLineChars="100"/>
              <w:jc w:val="left"/>
              <w:rPr>
                <w:rFonts w:ascii="宋体" w:hAnsi="宋体"/>
                <w:sz w:val="24"/>
                <w:szCs w:val="24"/>
              </w:rPr>
            </w:pPr>
            <w:r>
              <w:rPr>
                <w:rFonts w:hint="eastAsia" w:ascii="宋体" w:hAnsi="宋体"/>
                <w:sz w:val="24"/>
                <w:szCs w:val="24"/>
              </w:rPr>
              <w:t xml:space="preserve">上外贤达人通（2012）48号    </w:t>
            </w:r>
            <w:r>
              <w:rPr>
                <w:rFonts w:ascii="宋体" w:hAnsi="宋体"/>
                <w:sz w:val="24"/>
                <w:szCs w:val="24"/>
              </w:rPr>
              <w:t>……………………………………………</w:t>
            </w:r>
            <w:r>
              <w:rPr>
                <w:rFonts w:hint="eastAsia" w:ascii="宋体" w:hAnsi="宋体"/>
                <w:sz w:val="24"/>
                <w:szCs w:val="24"/>
              </w:rPr>
              <w:t>36</w:t>
            </w:r>
          </w:p>
          <w:p>
            <w:pPr>
              <w:ind w:firstLine="240" w:firstLineChars="100"/>
              <w:jc w:val="left"/>
              <w:rPr>
                <w:rFonts w:ascii="宋体" w:hAnsi="宋体"/>
                <w:sz w:val="24"/>
                <w:szCs w:val="24"/>
              </w:rPr>
            </w:pPr>
            <w:r>
              <w:rPr>
                <w:rFonts w:hint="eastAsia" w:ascii="宋体" w:hAnsi="宋体"/>
                <w:sz w:val="24"/>
                <w:szCs w:val="24"/>
              </w:rPr>
              <w:t xml:space="preserve">6.上外贤达学院教师产学研践习计划管理办法  </w:t>
            </w:r>
            <w:r>
              <w:rPr>
                <w:rFonts w:ascii="宋体" w:hAnsi="宋体"/>
                <w:sz w:val="24"/>
                <w:szCs w:val="24"/>
              </w:rPr>
              <w:t>…………………………</w:t>
            </w:r>
            <w:r>
              <w:rPr>
                <w:rFonts w:hint="eastAsia" w:ascii="宋体" w:hAnsi="宋体"/>
                <w:sz w:val="24"/>
                <w:szCs w:val="24"/>
              </w:rPr>
              <w:t>40</w:t>
            </w:r>
          </w:p>
          <w:p>
            <w:pPr>
              <w:ind w:firstLine="240" w:firstLineChars="100"/>
              <w:jc w:val="left"/>
              <w:rPr>
                <w:rFonts w:ascii="宋体" w:hAnsi="宋体"/>
                <w:sz w:val="24"/>
                <w:szCs w:val="24"/>
              </w:rPr>
            </w:pPr>
            <w:r>
              <w:rPr>
                <w:rFonts w:hint="eastAsia" w:ascii="宋体" w:hAnsi="宋体"/>
                <w:sz w:val="24"/>
                <w:szCs w:val="24"/>
              </w:rPr>
              <w:t xml:space="preserve">上外贤达人通（2011）54号    </w:t>
            </w:r>
            <w:r>
              <w:rPr>
                <w:rFonts w:ascii="宋体" w:hAnsi="宋体"/>
                <w:sz w:val="24"/>
                <w:szCs w:val="24"/>
              </w:rPr>
              <w:t>……………………………………………</w:t>
            </w:r>
            <w:r>
              <w:rPr>
                <w:rFonts w:hint="eastAsia" w:ascii="宋体" w:hAnsi="宋体"/>
                <w:sz w:val="24"/>
                <w:szCs w:val="24"/>
              </w:rPr>
              <w:t>40</w:t>
            </w:r>
          </w:p>
          <w:p>
            <w:pPr>
              <w:ind w:firstLine="240" w:firstLineChars="100"/>
              <w:rPr>
                <w:rFonts w:ascii="Times New Roman" w:hAnsi="Times New Roman"/>
                <w:szCs w:val="21"/>
              </w:rPr>
            </w:pPr>
            <w:r>
              <w:rPr>
                <w:rFonts w:hint="eastAsia" w:ascii="宋体" w:hAnsi="宋体"/>
                <w:sz w:val="24"/>
                <w:szCs w:val="24"/>
              </w:rPr>
              <w:t xml:space="preserve">贤达人通（2016）13号 </w:t>
            </w:r>
            <w:r>
              <w:rPr>
                <w:rFonts w:ascii="宋体" w:hAnsi="宋体"/>
                <w:sz w:val="24"/>
                <w:szCs w:val="24"/>
              </w:rPr>
              <w:t>…………………………………………………… 4</w:t>
            </w:r>
            <w:r>
              <w:rPr>
                <w:rFonts w:hint="eastAsia" w:ascii="宋体" w:hAnsi="宋体"/>
                <w:sz w:val="24"/>
                <w:szCs w:val="24"/>
              </w:rPr>
              <w:t>0</w:t>
            </w:r>
          </w:p>
        </w:tc>
      </w:tr>
    </w:tbl>
    <w:p>
      <w:pP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三、承诺及审核信息</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7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ind w:left="1"/>
              <w:jc w:val="center"/>
              <w:rPr>
                <w:rFonts w:ascii="Times New Roman" w:hAnsi="Times New Roman"/>
                <w:sz w:val="28"/>
                <w:szCs w:val="28"/>
              </w:rPr>
            </w:pPr>
            <w:r>
              <w:rPr>
                <w:rFonts w:ascii="Times New Roman" w:hAnsi="Times New Roman"/>
                <w:sz w:val="28"/>
                <w:szCs w:val="28"/>
              </w:rPr>
              <w:t>项目</w:t>
            </w:r>
          </w:p>
          <w:p>
            <w:pPr>
              <w:ind w:left="1"/>
              <w:jc w:val="center"/>
              <w:rPr>
                <w:rFonts w:ascii="Times New Roman" w:hAnsi="Times New Roman"/>
                <w:sz w:val="28"/>
                <w:szCs w:val="28"/>
              </w:rPr>
            </w:pPr>
            <w:r>
              <w:rPr>
                <w:rFonts w:ascii="Times New Roman" w:hAnsi="Times New Roman"/>
                <w:sz w:val="28"/>
                <w:szCs w:val="28"/>
              </w:rPr>
              <w:t>单位</w:t>
            </w:r>
          </w:p>
          <w:p>
            <w:pPr>
              <w:ind w:left="1"/>
              <w:jc w:val="center"/>
              <w:rPr>
                <w:rFonts w:ascii="Times New Roman" w:hAnsi="Times New Roman"/>
                <w:sz w:val="28"/>
                <w:szCs w:val="28"/>
              </w:rPr>
            </w:pPr>
            <w:r>
              <w:rPr>
                <w:rFonts w:ascii="Times New Roman" w:hAnsi="Times New Roman"/>
                <w:sz w:val="28"/>
                <w:szCs w:val="28"/>
              </w:rPr>
              <w:t>承诺</w:t>
            </w:r>
          </w:p>
        </w:tc>
        <w:tc>
          <w:tcPr>
            <w:tcW w:w="7209" w:type="dxa"/>
          </w:tcPr>
          <w:p>
            <w:pPr>
              <w:spacing w:before="156" w:beforeLines="50" w:after="156" w:afterLines="50" w:line="480" w:lineRule="auto"/>
              <w:ind w:firstLine="640" w:firstLineChars="200"/>
              <w:rPr>
                <w:rFonts w:ascii="Times New Roman" w:hAnsi="Times New Roman" w:eastAsia="黑体"/>
                <w:bCs/>
                <w:sz w:val="32"/>
                <w:szCs w:val="32"/>
              </w:rPr>
            </w:pPr>
          </w:p>
          <w:p>
            <w:pPr>
              <w:spacing w:before="156" w:beforeLines="50" w:after="156" w:afterLines="50" w:line="480" w:lineRule="auto"/>
              <w:ind w:firstLine="640" w:firstLineChars="200"/>
              <w:rPr>
                <w:rFonts w:ascii="Times New Roman" w:hAnsi="Times New Roman" w:eastAsia="黑体"/>
                <w:bCs/>
                <w:sz w:val="32"/>
                <w:szCs w:val="32"/>
              </w:rPr>
            </w:pPr>
          </w:p>
          <w:p>
            <w:pPr>
              <w:spacing w:before="156" w:beforeLines="50" w:after="156" w:afterLines="50" w:line="480" w:lineRule="auto"/>
              <w:ind w:firstLine="640" w:firstLineChars="200"/>
              <w:rPr>
                <w:rFonts w:ascii="Times New Roman" w:hAnsi="Times New Roman" w:eastAsia="黑体"/>
                <w:bCs/>
                <w:sz w:val="32"/>
                <w:szCs w:val="32"/>
              </w:rPr>
            </w:pPr>
            <w:r>
              <w:rPr>
                <w:rFonts w:ascii="Times New Roman" w:hAnsi="Times New Roman" w:eastAsia="黑体"/>
                <w:bCs/>
                <w:sz w:val="32"/>
                <w:szCs w:val="32"/>
              </w:rPr>
              <w:t>本单位对申报文本和所提供的相关材料的完整性、准确性、真实性负责；积极配合实施评审工作。</w:t>
            </w:r>
          </w:p>
          <w:p>
            <w:pPr>
              <w:rPr>
                <w:rFonts w:ascii="Times New Roman" w:hAnsi="Times New Roman"/>
                <w:sz w:val="32"/>
                <w:szCs w:val="32"/>
              </w:rPr>
            </w:pPr>
          </w:p>
          <w:p>
            <w:pPr>
              <w:wordWrap w:val="0"/>
              <w:ind w:firstLine="560" w:firstLineChars="200"/>
              <w:jc w:val="right"/>
              <w:rPr>
                <w:rFonts w:ascii="Times New Roman" w:hAnsi="Times New Roman" w:eastAsia="仿宋_GB2312"/>
                <w:sz w:val="28"/>
                <w:szCs w:val="28"/>
              </w:rPr>
            </w:pPr>
            <w:r>
              <w:rPr>
                <w:rFonts w:ascii="Times New Roman" w:hAnsi="Times New Roman"/>
                <w:sz w:val="28"/>
                <w:szCs w:val="28"/>
              </w:rPr>
              <w:t xml:space="preserve">      负责人(签字)</w:t>
            </w:r>
            <w:r>
              <w:rPr>
                <w:rFonts w:ascii="Times New Roman" w:hAnsi="Times New Roman" w:eastAsia="仿宋_GB2312"/>
                <w:sz w:val="28"/>
                <w:szCs w:val="28"/>
              </w:rPr>
              <w:t xml:space="preserve">：              </w:t>
            </w:r>
          </w:p>
          <w:p>
            <w:pPr>
              <w:ind w:firstLine="560" w:firstLineChars="200"/>
              <w:jc w:val="right"/>
              <w:rPr>
                <w:rFonts w:ascii="Times New Roman" w:hAnsi="Times New Roman" w:eastAsia="仿宋_GB2312"/>
                <w:sz w:val="28"/>
                <w:szCs w:val="28"/>
              </w:rPr>
            </w:pPr>
          </w:p>
          <w:p>
            <w:pPr>
              <w:wordWrap w:val="0"/>
              <w:ind w:firstLine="980" w:firstLineChars="350"/>
              <w:jc w:val="right"/>
              <w:rPr>
                <w:rFonts w:ascii="Times New Roman" w:hAnsi="Times New Roman" w:eastAsia="仿宋_GB2312"/>
                <w:sz w:val="28"/>
                <w:szCs w:val="28"/>
              </w:rPr>
            </w:pPr>
            <w:r>
              <w:rPr>
                <w:rFonts w:ascii="Times New Roman" w:hAnsi="Times New Roman"/>
                <w:sz w:val="28"/>
                <w:szCs w:val="28"/>
              </w:rPr>
              <w:t xml:space="preserve">项目单位(盖章)：            </w:t>
            </w:r>
          </w:p>
          <w:p>
            <w:pPr>
              <w:rPr>
                <w:rFonts w:ascii="Times New Roman" w:hAnsi="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7" w:hRule="atLeast"/>
          <w:jc w:val="center"/>
        </w:trPr>
        <w:tc>
          <w:tcPr>
            <w:tcW w:w="1313" w:type="dxa"/>
            <w:vAlign w:val="center"/>
          </w:tcPr>
          <w:p>
            <w:pPr>
              <w:ind w:left="1"/>
              <w:jc w:val="center"/>
              <w:rPr>
                <w:rFonts w:ascii="Times New Roman" w:hAnsi="Times New Roman"/>
                <w:sz w:val="28"/>
                <w:szCs w:val="28"/>
              </w:rPr>
            </w:pPr>
            <w:r>
              <w:rPr>
                <w:rFonts w:ascii="Times New Roman" w:hAnsi="Times New Roman"/>
                <w:sz w:val="28"/>
                <w:szCs w:val="28"/>
              </w:rPr>
              <w:t>预算</w:t>
            </w:r>
          </w:p>
          <w:p>
            <w:pPr>
              <w:ind w:left="1"/>
              <w:jc w:val="center"/>
              <w:rPr>
                <w:rFonts w:ascii="Times New Roman" w:hAnsi="Times New Roman"/>
                <w:sz w:val="28"/>
                <w:szCs w:val="28"/>
              </w:rPr>
            </w:pPr>
            <w:r>
              <w:rPr>
                <w:rFonts w:ascii="Times New Roman" w:hAnsi="Times New Roman"/>
                <w:sz w:val="28"/>
                <w:szCs w:val="28"/>
              </w:rPr>
              <w:t>主管</w:t>
            </w:r>
          </w:p>
          <w:p>
            <w:pPr>
              <w:ind w:left="1"/>
              <w:jc w:val="center"/>
              <w:rPr>
                <w:rFonts w:ascii="Times New Roman" w:hAnsi="Times New Roman"/>
                <w:sz w:val="28"/>
                <w:szCs w:val="28"/>
              </w:rPr>
            </w:pPr>
            <w:r>
              <w:rPr>
                <w:rFonts w:ascii="Times New Roman" w:hAnsi="Times New Roman"/>
                <w:sz w:val="28"/>
                <w:szCs w:val="28"/>
              </w:rPr>
              <w:t>部门</w:t>
            </w:r>
          </w:p>
          <w:p>
            <w:pPr>
              <w:ind w:left="1"/>
              <w:jc w:val="center"/>
              <w:rPr>
                <w:rFonts w:ascii="Times New Roman" w:hAnsi="Times New Roman"/>
                <w:sz w:val="28"/>
                <w:szCs w:val="28"/>
              </w:rPr>
            </w:pPr>
            <w:r>
              <w:rPr>
                <w:rFonts w:ascii="Times New Roman" w:hAnsi="Times New Roman"/>
                <w:sz w:val="28"/>
                <w:szCs w:val="28"/>
              </w:rPr>
              <w:t>审核</w:t>
            </w:r>
          </w:p>
          <w:p>
            <w:pPr>
              <w:ind w:left="1"/>
              <w:jc w:val="center"/>
              <w:rPr>
                <w:rFonts w:ascii="Times New Roman" w:hAnsi="Times New Roman"/>
                <w:sz w:val="28"/>
                <w:szCs w:val="28"/>
              </w:rPr>
            </w:pPr>
            <w:r>
              <w:rPr>
                <w:rFonts w:ascii="Times New Roman" w:hAnsi="Times New Roman"/>
                <w:sz w:val="28"/>
                <w:szCs w:val="28"/>
              </w:rPr>
              <w:t>意见</w:t>
            </w:r>
          </w:p>
        </w:tc>
        <w:tc>
          <w:tcPr>
            <w:tcW w:w="7209" w:type="dxa"/>
          </w:tcPr>
          <w:p>
            <w:pPr>
              <w:ind w:firstLine="643" w:firstLineChars="200"/>
              <w:rPr>
                <w:rFonts w:ascii="Times New Roman" w:hAnsi="Times New Roman"/>
                <w:b/>
                <w:bCs/>
                <w:sz w:val="32"/>
                <w:szCs w:val="32"/>
              </w:rPr>
            </w:pPr>
          </w:p>
          <w:p>
            <w:pPr>
              <w:ind w:firstLine="643" w:firstLineChars="200"/>
              <w:rPr>
                <w:rFonts w:ascii="Times New Roman" w:hAnsi="Times New Roman"/>
                <w:b/>
                <w:bCs/>
                <w:sz w:val="32"/>
                <w:szCs w:val="32"/>
              </w:rPr>
            </w:pPr>
          </w:p>
          <w:p>
            <w:pPr>
              <w:ind w:firstLine="643" w:firstLineChars="200"/>
              <w:rPr>
                <w:rFonts w:ascii="Times New Roman" w:hAnsi="Times New Roman"/>
                <w:b/>
                <w:bCs/>
                <w:sz w:val="32"/>
                <w:szCs w:val="32"/>
              </w:rPr>
            </w:pPr>
            <w:r>
              <w:rPr>
                <w:rFonts w:ascii="Times New Roman" w:hAnsi="Times New Roman"/>
                <w:b/>
                <w:bCs/>
                <w:sz w:val="32"/>
                <w:szCs w:val="32"/>
              </w:rPr>
              <w:t>同意申报。</w:t>
            </w:r>
          </w:p>
          <w:p>
            <w:pPr>
              <w:ind w:firstLine="192" w:firstLineChars="64"/>
              <w:rPr>
                <w:rFonts w:ascii="Times New Roman" w:hAnsi="Times New Roman"/>
                <w:sz w:val="30"/>
                <w:szCs w:val="32"/>
              </w:rPr>
            </w:pPr>
          </w:p>
          <w:p>
            <w:pPr>
              <w:ind w:firstLine="3080" w:firstLineChars="1100"/>
              <w:rPr>
                <w:rFonts w:ascii="Times New Roman" w:hAnsi="Times New Roman"/>
                <w:sz w:val="28"/>
                <w:szCs w:val="28"/>
              </w:rPr>
            </w:pPr>
            <w:r>
              <w:rPr>
                <w:rFonts w:ascii="Times New Roman" w:hAnsi="Times New Roman"/>
                <w:sz w:val="28"/>
                <w:szCs w:val="28"/>
              </w:rPr>
              <w:t>负责人(签字)：</w:t>
            </w:r>
          </w:p>
          <w:p>
            <w:pPr>
              <w:ind w:firstLine="420" w:firstLineChars="200"/>
              <w:rPr>
                <w:rFonts w:ascii="Times New Roman" w:hAnsi="Times New Roman"/>
                <w:szCs w:val="21"/>
              </w:rPr>
            </w:pPr>
          </w:p>
          <w:p>
            <w:pPr>
              <w:ind w:firstLine="3080" w:firstLineChars="1100"/>
              <w:rPr>
                <w:rFonts w:ascii="Times New Roman" w:hAnsi="Times New Roman"/>
                <w:sz w:val="28"/>
                <w:szCs w:val="28"/>
              </w:rPr>
            </w:pPr>
            <w:r>
              <w:rPr>
                <w:rFonts w:ascii="Times New Roman" w:hAnsi="Times New Roman"/>
                <w:sz w:val="28"/>
                <w:szCs w:val="28"/>
              </w:rPr>
              <w:t xml:space="preserve">主管部门(盖章)：  </w:t>
            </w:r>
          </w:p>
          <w:p>
            <w:pPr>
              <w:ind w:firstLine="640" w:firstLineChars="200"/>
              <w:rPr>
                <w:rFonts w:ascii="Times New Roman" w:hAnsi="Times New Roman"/>
                <w:sz w:val="32"/>
                <w:szCs w:val="32"/>
              </w:rPr>
            </w:pPr>
          </w:p>
        </w:tc>
      </w:tr>
    </w:tbl>
    <w:p>
      <w:pPr>
        <w:rPr>
          <w:rFonts w:ascii="Times New Roman" w:hAnsi="Times New Roman"/>
          <w:kern w:val="0"/>
          <w:sz w:val="22"/>
        </w:rPr>
      </w:pPr>
    </w:p>
    <w:p>
      <w:pPr>
        <w:rPr>
          <w:rFonts w:ascii="Times New Roman" w:hAnsi="Times New Roman"/>
          <w:kern w:val="0"/>
          <w:sz w:val="22"/>
        </w:rPr>
      </w:pPr>
    </w:p>
    <w:p>
      <w:pPr>
        <w:rPr>
          <w:rFonts w:ascii="黑体" w:hAnsi="黑体" w:eastAsia="黑体" w:cs="宋体"/>
          <w:bCs/>
          <w:kern w:val="0"/>
          <w:sz w:val="32"/>
          <w:szCs w:val="32"/>
        </w:rPr>
      </w:pPr>
      <w:r>
        <w:rPr>
          <w:rFonts w:hint="eastAsia" w:ascii="黑体" w:hAnsi="黑体" w:eastAsia="黑体" w:cs="宋体"/>
          <w:bCs/>
          <w:kern w:val="0"/>
          <w:sz w:val="32"/>
          <w:szCs w:val="32"/>
        </w:rPr>
        <w:t>附表1-1</w:t>
      </w:r>
    </w:p>
    <w:p>
      <w:pPr>
        <w:jc w:val="center"/>
        <w:rPr>
          <w:rFonts w:ascii="Times New Roman" w:hAnsi="Times New Roman"/>
          <w:kern w:val="0"/>
          <w:sz w:val="22"/>
        </w:rPr>
      </w:pPr>
      <w:r>
        <w:rPr>
          <w:rFonts w:hint="eastAsia" w:ascii="黑体" w:hAnsi="黑体" w:eastAsia="黑体" w:cs="宋体"/>
          <w:bCs/>
          <w:kern w:val="0"/>
          <w:sz w:val="32"/>
          <w:szCs w:val="32"/>
        </w:rPr>
        <w:t>项目绩效目标申报表</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9"/>
        <w:gridCol w:w="654"/>
        <w:gridCol w:w="675"/>
        <w:gridCol w:w="1511"/>
        <w:gridCol w:w="894"/>
        <w:gridCol w:w="1660"/>
        <w:gridCol w:w="1380"/>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973" w:type="dxa"/>
            <w:gridSpan w:val="2"/>
          </w:tcPr>
          <w:p>
            <w:pPr>
              <w:rPr>
                <w:rFonts w:ascii="Times New Roman" w:hAnsi="Times New Roman"/>
                <w:kern w:val="0"/>
                <w:sz w:val="22"/>
              </w:rPr>
            </w:pPr>
            <w:r>
              <w:rPr>
                <w:rFonts w:hint="eastAsia" w:ascii="Times New Roman" w:hAnsi="Times New Roman"/>
                <w:kern w:val="0"/>
                <w:sz w:val="22"/>
              </w:rPr>
              <w:t>项目名称</w:t>
            </w:r>
          </w:p>
        </w:tc>
        <w:tc>
          <w:tcPr>
            <w:tcW w:w="2186" w:type="dxa"/>
            <w:gridSpan w:val="2"/>
          </w:tcPr>
          <w:p>
            <w:pPr>
              <w:rPr>
                <w:rFonts w:ascii="Times New Roman" w:hAnsi="Times New Roman"/>
                <w:kern w:val="0"/>
                <w:sz w:val="22"/>
              </w:rPr>
            </w:pPr>
            <w:r>
              <w:rPr>
                <w:rFonts w:hint="eastAsia" w:ascii="Times New Roman" w:hAnsi="Times New Roman"/>
                <w:kern w:val="0"/>
                <w:sz w:val="22"/>
              </w:rPr>
              <w:t>翻译专业硕士点培育项目</w:t>
            </w:r>
          </w:p>
          <w:p>
            <w:pPr>
              <w:rPr>
                <w:rFonts w:ascii="Times New Roman" w:hAnsi="Times New Roman"/>
                <w:kern w:val="0"/>
                <w:sz w:val="22"/>
              </w:rPr>
            </w:pPr>
          </w:p>
        </w:tc>
        <w:tc>
          <w:tcPr>
            <w:tcW w:w="894" w:type="dxa"/>
          </w:tcPr>
          <w:p>
            <w:pPr>
              <w:rPr>
                <w:rFonts w:ascii="Times New Roman" w:hAnsi="Times New Roman"/>
                <w:kern w:val="0"/>
                <w:sz w:val="22"/>
              </w:rPr>
            </w:pPr>
            <w:r>
              <w:rPr>
                <w:rFonts w:hint="eastAsia" w:ascii="Times New Roman" w:hAnsi="Times New Roman"/>
                <w:kern w:val="0"/>
                <w:sz w:val="22"/>
              </w:rPr>
              <w:t>项目类别</w:t>
            </w:r>
          </w:p>
        </w:tc>
        <w:tc>
          <w:tcPr>
            <w:tcW w:w="1660" w:type="dxa"/>
            <w:noWrap/>
          </w:tcPr>
          <w:p>
            <w:pPr>
              <w:rPr>
                <w:rFonts w:ascii="Times New Roman" w:hAnsi="Times New Roman"/>
                <w:kern w:val="0"/>
                <w:sz w:val="22"/>
              </w:rPr>
            </w:pPr>
            <w:r>
              <w:rPr>
                <w:rFonts w:hint="eastAsia" w:ascii="Times New Roman" w:hAnsi="Times New Roman"/>
                <w:kern w:val="0"/>
                <w:sz w:val="22"/>
              </w:rPr>
              <w:t>专项资金</w:t>
            </w:r>
            <w:r>
              <w:rPr>
                <w:rFonts w:hint="eastAsia" w:ascii="Times New Roman" w:hAnsi="Times New Roman"/>
                <w:kern w:val="0"/>
                <w:sz w:val="22"/>
              </w:rPr>
              <w:sym w:font="Wingdings 2" w:char="0052"/>
            </w:r>
            <w:r>
              <w:rPr>
                <w:rFonts w:hint="eastAsia" w:ascii="Times New Roman" w:hAnsi="Times New Roman"/>
                <w:kern w:val="0"/>
                <w:sz w:val="22"/>
              </w:rPr>
              <w:t xml:space="preserve">  经常性项目□  一次性项目□ </w:t>
            </w:r>
          </w:p>
        </w:tc>
        <w:tc>
          <w:tcPr>
            <w:tcW w:w="1380" w:type="dxa"/>
          </w:tcPr>
          <w:p>
            <w:pPr>
              <w:rPr>
                <w:rFonts w:ascii="Times New Roman" w:hAnsi="Times New Roman"/>
                <w:kern w:val="0"/>
                <w:sz w:val="22"/>
              </w:rPr>
            </w:pPr>
            <w:r>
              <w:rPr>
                <w:rFonts w:hint="eastAsia" w:ascii="Times New Roman" w:hAnsi="Times New Roman"/>
                <w:kern w:val="0"/>
                <w:sz w:val="22"/>
              </w:rPr>
              <w:t>上海高校学位点培优培育专项经费</w:t>
            </w:r>
          </w:p>
        </w:tc>
        <w:tc>
          <w:tcPr>
            <w:tcW w:w="1421" w:type="dxa"/>
          </w:tcPr>
          <w:p>
            <w:pPr>
              <w:rPr>
                <w:rFonts w:ascii="Times New Roman" w:hAnsi="Times New Roman"/>
                <w:kern w:val="0"/>
                <w:sz w:val="22"/>
              </w:rPr>
            </w:pPr>
            <w:r>
              <w:rPr>
                <w:rFonts w:hint="eastAsia" w:ascii="Times New Roman" w:hAnsi="Times New Roman"/>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1973" w:type="dxa"/>
            <w:gridSpan w:val="2"/>
          </w:tcPr>
          <w:p>
            <w:pPr>
              <w:rPr>
                <w:rFonts w:ascii="Times New Roman" w:hAnsi="Times New Roman"/>
                <w:kern w:val="0"/>
                <w:sz w:val="22"/>
              </w:rPr>
            </w:pPr>
            <w:r>
              <w:rPr>
                <w:rFonts w:hint="eastAsia" w:ascii="Times New Roman" w:hAnsi="Times New Roman"/>
                <w:kern w:val="0"/>
                <w:sz w:val="22"/>
              </w:rPr>
              <w:t>主管部门</w:t>
            </w:r>
          </w:p>
        </w:tc>
        <w:tc>
          <w:tcPr>
            <w:tcW w:w="2186" w:type="dxa"/>
            <w:gridSpan w:val="2"/>
          </w:tcPr>
          <w:p>
            <w:pPr>
              <w:rPr>
                <w:rFonts w:ascii="Times New Roman" w:hAnsi="Times New Roman"/>
                <w:kern w:val="0"/>
                <w:sz w:val="22"/>
              </w:rPr>
            </w:pPr>
            <w:r>
              <w:rPr>
                <w:rFonts w:hint="eastAsia" w:ascii="Times New Roman" w:hAnsi="Times New Roman"/>
                <w:kern w:val="0"/>
                <w:sz w:val="22"/>
              </w:rPr>
              <w:t>上海市教育委员会</w:t>
            </w:r>
          </w:p>
        </w:tc>
        <w:tc>
          <w:tcPr>
            <w:tcW w:w="894" w:type="dxa"/>
          </w:tcPr>
          <w:p>
            <w:pPr>
              <w:rPr>
                <w:rFonts w:ascii="Times New Roman" w:hAnsi="Times New Roman"/>
                <w:kern w:val="0"/>
                <w:sz w:val="22"/>
              </w:rPr>
            </w:pPr>
            <w:r>
              <w:rPr>
                <w:rFonts w:hint="eastAsia" w:ascii="Times New Roman" w:hAnsi="Times New Roman"/>
                <w:kern w:val="0"/>
                <w:sz w:val="22"/>
              </w:rPr>
              <w:t>实施单位</w:t>
            </w:r>
          </w:p>
        </w:tc>
        <w:tc>
          <w:tcPr>
            <w:tcW w:w="4461" w:type="dxa"/>
            <w:gridSpan w:val="3"/>
          </w:tcPr>
          <w:p>
            <w:pPr>
              <w:rPr>
                <w:rFonts w:ascii="Times New Roman" w:hAnsi="Times New Roman"/>
                <w:kern w:val="0"/>
                <w:sz w:val="22"/>
              </w:rPr>
            </w:pPr>
            <w:r>
              <w:rPr>
                <w:rFonts w:hint="eastAsia" w:ascii="Times New Roman" w:hAnsi="Times New Roman"/>
                <w:kern w:val="0"/>
                <w:sz w:val="22"/>
              </w:rPr>
              <w:t>上外外国语大学贤达经济人文学院外语学院</w:t>
            </w:r>
          </w:p>
          <w:p>
            <w:pPr>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973" w:type="dxa"/>
            <w:gridSpan w:val="2"/>
          </w:tcPr>
          <w:p>
            <w:pPr>
              <w:rPr>
                <w:rFonts w:ascii="Times New Roman" w:hAnsi="Times New Roman"/>
                <w:kern w:val="0"/>
                <w:sz w:val="22"/>
              </w:rPr>
            </w:pPr>
            <w:r>
              <w:rPr>
                <w:rFonts w:hint="eastAsia" w:ascii="Times New Roman" w:hAnsi="Times New Roman"/>
                <w:kern w:val="0"/>
                <w:sz w:val="22"/>
              </w:rPr>
              <w:t>计划开始日期</w:t>
            </w:r>
          </w:p>
        </w:tc>
        <w:tc>
          <w:tcPr>
            <w:tcW w:w="2186" w:type="dxa"/>
            <w:gridSpan w:val="2"/>
          </w:tcPr>
          <w:p>
            <w:pPr>
              <w:rPr>
                <w:rFonts w:ascii="Times New Roman" w:hAnsi="Times New Roman"/>
                <w:kern w:val="0"/>
                <w:sz w:val="22"/>
              </w:rPr>
            </w:pPr>
            <w:r>
              <w:rPr>
                <w:rFonts w:hint="eastAsia" w:ascii="Times New Roman" w:hAnsi="Times New Roman"/>
                <w:kern w:val="0"/>
                <w:sz w:val="22"/>
              </w:rPr>
              <w:t>2024年1月1日</w:t>
            </w:r>
          </w:p>
          <w:p>
            <w:pPr>
              <w:rPr>
                <w:rFonts w:ascii="Times New Roman" w:hAnsi="Times New Roman"/>
                <w:kern w:val="0"/>
                <w:sz w:val="22"/>
              </w:rPr>
            </w:pPr>
          </w:p>
        </w:tc>
        <w:tc>
          <w:tcPr>
            <w:tcW w:w="894" w:type="dxa"/>
          </w:tcPr>
          <w:p>
            <w:pPr>
              <w:rPr>
                <w:rFonts w:ascii="Times New Roman" w:hAnsi="Times New Roman"/>
                <w:kern w:val="0"/>
                <w:sz w:val="22"/>
              </w:rPr>
            </w:pPr>
            <w:r>
              <w:rPr>
                <w:rFonts w:hint="eastAsia" w:ascii="Times New Roman" w:hAnsi="Times New Roman"/>
                <w:kern w:val="0"/>
                <w:sz w:val="22"/>
              </w:rPr>
              <w:t>计划完成日期</w:t>
            </w:r>
          </w:p>
        </w:tc>
        <w:tc>
          <w:tcPr>
            <w:tcW w:w="4461" w:type="dxa"/>
            <w:gridSpan w:val="3"/>
          </w:tcPr>
          <w:p>
            <w:pPr>
              <w:rPr>
                <w:rFonts w:ascii="Times New Roman" w:hAnsi="Times New Roman"/>
                <w:kern w:val="0"/>
                <w:sz w:val="22"/>
              </w:rPr>
            </w:pPr>
            <w:r>
              <w:rPr>
                <w:rFonts w:hint="eastAsia" w:ascii="Times New Roman" w:hAnsi="Times New Roman"/>
                <w:kern w:val="0"/>
                <w:sz w:val="22"/>
              </w:rPr>
              <w:t>　2024年12月31日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973" w:type="dxa"/>
            <w:gridSpan w:val="2"/>
            <w:vMerge w:val="restart"/>
          </w:tcPr>
          <w:p>
            <w:pPr>
              <w:rPr>
                <w:rFonts w:ascii="Times New Roman" w:hAnsi="Times New Roman"/>
                <w:kern w:val="0"/>
                <w:sz w:val="22"/>
              </w:rPr>
            </w:pPr>
            <w:r>
              <w:rPr>
                <w:rFonts w:hint="eastAsia" w:ascii="Times New Roman" w:hAnsi="Times New Roman"/>
                <w:kern w:val="0"/>
                <w:sz w:val="22"/>
              </w:rPr>
              <w:t>项目资金</w:t>
            </w:r>
            <w:r>
              <w:rPr>
                <w:rFonts w:hint="eastAsia" w:ascii="Times New Roman" w:hAnsi="Times New Roman"/>
                <w:kern w:val="0"/>
                <w:sz w:val="22"/>
              </w:rPr>
              <w:br w:type="textWrapping"/>
            </w:r>
            <w:r>
              <w:rPr>
                <w:rFonts w:hint="eastAsia" w:ascii="Times New Roman" w:hAnsi="Times New Roman"/>
                <w:kern w:val="0"/>
                <w:sz w:val="22"/>
              </w:rPr>
              <w:t>（万元）</w:t>
            </w:r>
          </w:p>
        </w:tc>
        <w:tc>
          <w:tcPr>
            <w:tcW w:w="2186" w:type="dxa"/>
            <w:gridSpan w:val="2"/>
          </w:tcPr>
          <w:p>
            <w:pPr>
              <w:rPr>
                <w:rFonts w:ascii="Times New Roman" w:hAnsi="Times New Roman"/>
                <w:kern w:val="0"/>
                <w:sz w:val="22"/>
              </w:rPr>
            </w:pPr>
            <w:r>
              <w:rPr>
                <w:rFonts w:hint="eastAsia" w:ascii="Times New Roman" w:hAnsi="Times New Roman"/>
                <w:kern w:val="0"/>
                <w:sz w:val="22"/>
              </w:rPr>
              <w:t>项目资金总额</w:t>
            </w:r>
          </w:p>
        </w:tc>
        <w:tc>
          <w:tcPr>
            <w:tcW w:w="894" w:type="dxa"/>
          </w:tcPr>
          <w:p>
            <w:pPr>
              <w:rPr>
                <w:rFonts w:ascii="Times New Roman" w:hAnsi="Times New Roman"/>
                <w:kern w:val="0"/>
                <w:sz w:val="22"/>
              </w:rPr>
            </w:pPr>
            <w:r>
              <w:rPr>
                <w:rFonts w:hint="eastAsia" w:ascii="Times New Roman" w:hAnsi="Times New Roman"/>
                <w:kern w:val="0"/>
                <w:sz w:val="22"/>
              </w:rPr>
              <w:t>240万</w:t>
            </w:r>
          </w:p>
        </w:tc>
        <w:tc>
          <w:tcPr>
            <w:tcW w:w="3040" w:type="dxa"/>
            <w:gridSpan w:val="2"/>
          </w:tcPr>
          <w:p>
            <w:pPr>
              <w:rPr>
                <w:rFonts w:ascii="Times New Roman" w:hAnsi="Times New Roman"/>
                <w:kern w:val="0"/>
                <w:sz w:val="22"/>
              </w:rPr>
            </w:pPr>
            <w:r>
              <w:rPr>
                <w:rFonts w:hint="eastAsia" w:ascii="Times New Roman" w:hAnsi="Times New Roman"/>
                <w:kern w:val="0"/>
                <w:sz w:val="22"/>
              </w:rPr>
              <w:t>年度资金申请总额</w:t>
            </w:r>
          </w:p>
        </w:tc>
        <w:tc>
          <w:tcPr>
            <w:tcW w:w="1421" w:type="dxa"/>
          </w:tcPr>
          <w:p>
            <w:pPr>
              <w:rPr>
                <w:rFonts w:ascii="Times New Roman" w:hAnsi="Times New Roman"/>
                <w:kern w:val="0"/>
                <w:sz w:val="22"/>
              </w:rPr>
            </w:pPr>
            <w:r>
              <w:rPr>
                <w:rFonts w:hint="eastAsia" w:ascii="Times New Roman" w:hAnsi="Times New Roman"/>
                <w:kern w:val="0"/>
                <w:sz w:val="22"/>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trPr>
        <w:tc>
          <w:tcPr>
            <w:tcW w:w="1973" w:type="dxa"/>
            <w:gridSpan w:val="2"/>
            <w:vMerge w:val="continue"/>
          </w:tcPr>
          <w:p>
            <w:pPr>
              <w:rPr>
                <w:rFonts w:ascii="Times New Roman" w:hAnsi="Times New Roman"/>
                <w:kern w:val="0"/>
                <w:sz w:val="22"/>
              </w:rPr>
            </w:pPr>
          </w:p>
        </w:tc>
        <w:tc>
          <w:tcPr>
            <w:tcW w:w="2186" w:type="dxa"/>
            <w:gridSpan w:val="2"/>
            <w:vMerge w:val="restart"/>
          </w:tcPr>
          <w:p>
            <w:pPr>
              <w:rPr>
                <w:rFonts w:ascii="Times New Roman" w:hAnsi="Times New Roman"/>
                <w:kern w:val="0"/>
                <w:sz w:val="22"/>
              </w:rPr>
            </w:pPr>
            <w:r>
              <w:rPr>
                <w:rFonts w:hint="eastAsia" w:ascii="Times New Roman" w:hAnsi="Times New Roman"/>
                <w:kern w:val="0"/>
                <w:sz w:val="22"/>
              </w:rPr>
              <w:t>其中：财政资金</w:t>
            </w:r>
          </w:p>
        </w:tc>
        <w:tc>
          <w:tcPr>
            <w:tcW w:w="894" w:type="dxa"/>
            <w:vMerge w:val="restart"/>
          </w:tcPr>
          <w:p>
            <w:pPr>
              <w:rPr>
                <w:rFonts w:ascii="Times New Roman" w:hAnsi="Times New Roman"/>
                <w:kern w:val="0"/>
                <w:sz w:val="22"/>
              </w:rPr>
            </w:pPr>
            <w:r>
              <w:rPr>
                <w:rFonts w:hint="eastAsia" w:ascii="Times New Roman" w:hAnsi="Times New Roman"/>
                <w:kern w:val="0"/>
                <w:sz w:val="22"/>
              </w:rPr>
              <w:t>240万</w:t>
            </w:r>
          </w:p>
        </w:tc>
        <w:tc>
          <w:tcPr>
            <w:tcW w:w="3040" w:type="dxa"/>
            <w:gridSpan w:val="2"/>
          </w:tcPr>
          <w:p>
            <w:pPr>
              <w:rPr>
                <w:rFonts w:ascii="Times New Roman" w:hAnsi="Times New Roman"/>
                <w:kern w:val="0"/>
                <w:sz w:val="22"/>
              </w:rPr>
            </w:pPr>
            <w:r>
              <w:rPr>
                <w:rFonts w:hint="eastAsia" w:ascii="Times New Roman" w:hAnsi="Times New Roman"/>
                <w:kern w:val="0"/>
                <w:sz w:val="22"/>
              </w:rPr>
              <w:t>其中：当年财政拨款</w:t>
            </w:r>
          </w:p>
        </w:tc>
        <w:tc>
          <w:tcPr>
            <w:tcW w:w="1421" w:type="dxa"/>
          </w:tcPr>
          <w:p>
            <w:pPr>
              <w:rPr>
                <w:rFonts w:ascii="Times New Roman" w:hAnsi="Times New Roman"/>
                <w:kern w:val="0"/>
                <w:sz w:val="22"/>
              </w:rPr>
            </w:pPr>
            <w:r>
              <w:rPr>
                <w:rFonts w:hint="eastAsia" w:ascii="Times New Roman" w:hAnsi="Times New Roman"/>
                <w:kern w:val="0"/>
                <w:sz w:val="22"/>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trPr>
        <w:tc>
          <w:tcPr>
            <w:tcW w:w="1973" w:type="dxa"/>
            <w:gridSpan w:val="2"/>
            <w:vMerge w:val="continue"/>
          </w:tcPr>
          <w:p>
            <w:pPr>
              <w:rPr>
                <w:rFonts w:ascii="Times New Roman" w:hAnsi="Times New Roman"/>
                <w:kern w:val="0"/>
                <w:sz w:val="22"/>
              </w:rPr>
            </w:pPr>
          </w:p>
        </w:tc>
        <w:tc>
          <w:tcPr>
            <w:tcW w:w="2186" w:type="dxa"/>
            <w:gridSpan w:val="2"/>
            <w:vMerge w:val="continue"/>
          </w:tcPr>
          <w:p>
            <w:pPr>
              <w:rPr>
                <w:rFonts w:ascii="Times New Roman" w:hAnsi="Times New Roman"/>
                <w:kern w:val="0"/>
                <w:sz w:val="22"/>
              </w:rPr>
            </w:pPr>
          </w:p>
        </w:tc>
        <w:tc>
          <w:tcPr>
            <w:tcW w:w="894" w:type="dxa"/>
            <w:vMerge w:val="continue"/>
          </w:tcPr>
          <w:p>
            <w:pPr>
              <w:rPr>
                <w:rFonts w:ascii="Times New Roman" w:hAnsi="Times New Roman"/>
                <w:kern w:val="0"/>
                <w:sz w:val="22"/>
              </w:rPr>
            </w:pPr>
          </w:p>
        </w:tc>
        <w:tc>
          <w:tcPr>
            <w:tcW w:w="3040" w:type="dxa"/>
            <w:gridSpan w:val="2"/>
          </w:tcPr>
          <w:p>
            <w:pPr>
              <w:rPr>
                <w:rFonts w:ascii="Times New Roman" w:hAnsi="Times New Roman"/>
                <w:kern w:val="0"/>
                <w:sz w:val="22"/>
              </w:rPr>
            </w:pPr>
            <w:r>
              <w:rPr>
                <w:rFonts w:hint="eastAsia" w:ascii="Times New Roman" w:hAnsi="Times New Roman"/>
                <w:kern w:val="0"/>
                <w:sz w:val="22"/>
              </w:rPr>
              <w:t xml:space="preserve">      上年结转资金</w:t>
            </w:r>
          </w:p>
        </w:tc>
        <w:tc>
          <w:tcPr>
            <w:tcW w:w="1421" w:type="dxa"/>
          </w:tcPr>
          <w:p>
            <w:pPr>
              <w:rPr>
                <w:rFonts w:ascii="Times New Roman" w:hAnsi="Times New Roman"/>
                <w:kern w:val="0"/>
                <w:sz w:val="22"/>
              </w:rPr>
            </w:pPr>
            <w:r>
              <w:rPr>
                <w:rFonts w:hint="eastAsia" w:ascii="Times New Roman" w:hAnsi="Times New Roman"/>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973" w:type="dxa"/>
            <w:gridSpan w:val="2"/>
            <w:vMerge w:val="continue"/>
          </w:tcPr>
          <w:p>
            <w:pPr>
              <w:rPr>
                <w:rFonts w:ascii="Times New Roman" w:hAnsi="Times New Roman"/>
                <w:kern w:val="0"/>
                <w:sz w:val="22"/>
              </w:rPr>
            </w:pPr>
          </w:p>
        </w:tc>
        <w:tc>
          <w:tcPr>
            <w:tcW w:w="2186" w:type="dxa"/>
            <w:gridSpan w:val="2"/>
          </w:tcPr>
          <w:p>
            <w:pPr>
              <w:rPr>
                <w:rFonts w:ascii="Times New Roman" w:hAnsi="Times New Roman"/>
                <w:kern w:val="0"/>
                <w:sz w:val="22"/>
              </w:rPr>
            </w:pPr>
            <w:r>
              <w:rPr>
                <w:rFonts w:hint="eastAsia" w:ascii="Times New Roman" w:hAnsi="Times New Roman"/>
                <w:kern w:val="0"/>
                <w:sz w:val="22"/>
              </w:rPr>
              <w:t xml:space="preserve">      其他资金</w:t>
            </w:r>
          </w:p>
        </w:tc>
        <w:tc>
          <w:tcPr>
            <w:tcW w:w="894" w:type="dxa"/>
          </w:tcPr>
          <w:p>
            <w:pPr>
              <w:rPr>
                <w:rFonts w:ascii="Times New Roman" w:hAnsi="Times New Roman"/>
                <w:kern w:val="0"/>
                <w:sz w:val="22"/>
              </w:rPr>
            </w:pPr>
            <w:r>
              <w:rPr>
                <w:rFonts w:hint="eastAsia" w:ascii="Times New Roman" w:hAnsi="Times New Roman"/>
                <w:kern w:val="0"/>
                <w:sz w:val="22"/>
              </w:rPr>
              <w:t>　</w:t>
            </w:r>
          </w:p>
        </w:tc>
        <w:tc>
          <w:tcPr>
            <w:tcW w:w="3040" w:type="dxa"/>
            <w:gridSpan w:val="2"/>
          </w:tcPr>
          <w:p>
            <w:pPr>
              <w:rPr>
                <w:rFonts w:ascii="Times New Roman" w:hAnsi="Times New Roman"/>
                <w:kern w:val="0"/>
                <w:sz w:val="22"/>
              </w:rPr>
            </w:pPr>
            <w:r>
              <w:rPr>
                <w:rFonts w:hint="eastAsia" w:ascii="Times New Roman" w:hAnsi="Times New Roman"/>
                <w:kern w:val="0"/>
                <w:sz w:val="22"/>
              </w:rPr>
              <w:t xml:space="preserve">      其他资金</w:t>
            </w:r>
          </w:p>
        </w:tc>
        <w:tc>
          <w:tcPr>
            <w:tcW w:w="1421" w:type="dxa"/>
          </w:tcPr>
          <w:p>
            <w:pPr>
              <w:rPr>
                <w:rFonts w:ascii="Times New Roman" w:hAnsi="Times New Roman"/>
                <w:kern w:val="0"/>
                <w:sz w:val="22"/>
              </w:rPr>
            </w:pPr>
            <w:r>
              <w:rPr>
                <w:rFonts w:hint="eastAsia" w:ascii="Times New Roman" w:hAnsi="Times New Roman"/>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trPr>
        <w:tc>
          <w:tcPr>
            <w:tcW w:w="1319" w:type="dxa"/>
            <w:vMerge w:val="restart"/>
          </w:tcPr>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项目</w:t>
            </w:r>
            <w:r>
              <w:rPr>
                <w:rFonts w:hint="eastAsia" w:ascii="Times New Roman" w:hAnsi="Times New Roman"/>
                <w:kern w:val="0"/>
                <w:sz w:val="22"/>
              </w:rPr>
              <w:br w:type="textWrapping"/>
            </w:r>
            <w:r>
              <w:rPr>
                <w:rFonts w:hint="eastAsia" w:ascii="Times New Roman" w:hAnsi="Times New Roman"/>
                <w:kern w:val="0"/>
                <w:sz w:val="22"/>
              </w:rPr>
              <w:t>绩效</w:t>
            </w:r>
            <w:r>
              <w:rPr>
                <w:rFonts w:hint="eastAsia" w:ascii="Times New Roman" w:hAnsi="Times New Roman"/>
                <w:kern w:val="0"/>
                <w:sz w:val="22"/>
              </w:rPr>
              <w:br w:type="textWrapping"/>
            </w:r>
            <w:r>
              <w:rPr>
                <w:rFonts w:hint="eastAsia" w:ascii="Times New Roman" w:hAnsi="Times New Roman"/>
                <w:kern w:val="0"/>
                <w:sz w:val="22"/>
              </w:rPr>
              <w:t>目标</w:t>
            </w:r>
          </w:p>
        </w:tc>
        <w:tc>
          <w:tcPr>
            <w:tcW w:w="3734" w:type="dxa"/>
            <w:gridSpan w:val="4"/>
          </w:tcPr>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项目总目标（2022 年-2025年）</w:t>
            </w:r>
          </w:p>
        </w:tc>
        <w:tc>
          <w:tcPr>
            <w:tcW w:w="4461" w:type="dxa"/>
            <w:gridSpan w:val="3"/>
          </w:tcPr>
          <w:p>
            <w:pPr>
              <w:rPr>
                <w:rFonts w:ascii="Times New Roman" w:hAnsi="Times New Roman"/>
                <w:kern w:val="0"/>
                <w:sz w:val="22"/>
              </w:rPr>
            </w:pPr>
          </w:p>
          <w:p>
            <w:pPr>
              <w:ind w:firstLine="880" w:firstLineChars="400"/>
              <w:rPr>
                <w:rFonts w:ascii="Times New Roman" w:hAnsi="Times New Roman"/>
                <w:kern w:val="0"/>
                <w:sz w:val="22"/>
              </w:rPr>
            </w:pPr>
            <w:r>
              <w:rPr>
                <w:rFonts w:hint="eastAsia" w:ascii="Times New Roman" w:hAnsi="Times New Roman"/>
                <w:kern w:val="0"/>
                <w:sz w:val="22"/>
              </w:rPr>
              <w:t>2024年度总体目标</w:t>
            </w:r>
          </w:p>
          <w:p>
            <w:pPr>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3" w:hRule="atLeast"/>
        </w:trPr>
        <w:tc>
          <w:tcPr>
            <w:tcW w:w="1319" w:type="dxa"/>
            <w:vMerge w:val="continue"/>
          </w:tcPr>
          <w:p>
            <w:pPr>
              <w:rPr>
                <w:rFonts w:ascii="Times New Roman" w:hAnsi="Times New Roman"/>
                <w:kern w:val="0"/>
                <w:sz w:val="22"/>
              </w:rPr>
            </w:pPr>
          </w:p>
        </w:tc>
        <w:tc>
          <w:tcPr>
            <w:tcW w:w="3734" w:type="dxa"/>
            <w:gridSpan w:val="4"/>
          </w:tcPr>
          <w:p>
            <w:pPr>
              <w:rPr>
                <w:rFonts w:ascii="Times New Roman" w:hAnsi="Times New Roman"/>
                <w:color w:val="FF0000"/>
                <w:kern w:val="0"/>
                <w:sz w:val="22"/>
              </w:rPr>
            </w:pPr>
            <w:r>
              <w:rPr>
                <w:rFonts w:hint="eastAsia" w:ascii="Times New Roman" w:hAnsi="Times New Roman"/>
                <w:kern w:val="0"/>
                <w:sz w:val="22"/>
              </w:rPr>
              <w:t>　</w:t>
            </w:r>
            <w:r>
              <w:rPr>
                <w:rFonts w:hint="eastAsia" w:ascii="Times New Roman" w:hAnsi="Times New Roman"/>
                <w:color w:val="FF0000"/>
                <w:kern w:val="0"/>
                <w:sz w:val="22"/>
              </w:rPr>
              <w:t>未来四年（2022-2025），集中全校人力、物力和财力，按照学校</w:t>
            </w:r>
            <w:r>
              <w:rPr>
                <w:rFonts w:ascii="Times New Roman" w:hAnsi="Times New Roman"/>
                <w:color w:val="FF0000"/>
                <w:kern w:val="0"/>
                <w:sz w:val="22"/>
              </w:rPr>
              <w:t>硕士学位授予单位</w:t>
            </w:r>
            <w:r>
              <w:rPr>
                <w:rFonts w:hint="eastAsia" w:ascii="Times New Roman" w:hAnsi="Times New Roman"/>
                <w:color w:val="FF0000"/>
                <w:kern w:val="0"/>
                <w:sz w:val="22"/>
              </w:rPr>
              <w:t>培育</w:t>
            </w:r>
            <w:r>
              <w:rPr>
                <w:rFonts w:ascii="Times New Roman" w:hAnsi="Times New Roman"/>
                <w:color w:val="FF0000"/>
                <w:kern w:val="0"/>
                <w:sz w:val="22"/>
              </w:rPr>
              <w:t>建设方案，加大</w:t>
            </w:r>
            <w:r>
              <w:rPr>
                <w:rFonts w:hint="eastAsia" w:ascii="Times New Roman" w:hAnsi="Times New Roman"/>
                <w:color w:val="FF0000"/>
                <w:kern w:val="0"/>
                <w:sz w:val="22"/>
              </w:rPr>
              <w:t>翻译</w:t>
            </w:r>
            <w:r>
              <w:rPr>
                <w:rFonts w:ascii="Times New Roman" w:hAnsi="Times New Roman"/>
                <w:color w:val="FF0000"/>
                <w:kern w:val="0"/>
                <w:sz w:val="22"/>
              </w:rPr>
              <w:t>、</w:t>
            </w:r>
            <w:r>
              <w:rPr>
                <w:rFonts w:hint="eastAsia" w:ascii="Times New Roman" w:hAnsi="Times New Roman"/>
                <w:color w:val="FF0000"/>
                <w:kern w:val="0"/>
                <w:sz w:val="22"/>
              </w:rPr>
              <w:t>金融</w:t>
            </w:r>
            <w:r>
              <w:rPr>
                <w:rFonts w:ascii="Times New Roman" w:hAnsi="Times New Roman"/>
                <w:color w:val="FF0000"/>
                <w:kern w:val="0"/>
                <w:sz w:val="22"/>
              </w:rPr>
              <w:t>和</w:t>
            </w:r>
            <w:r>
              <w:rPr>
                <w:rFonts w:hint="eastAsia" w:ascii="Times New Roman" w:hAnsi="Times New Roman"/>
                <w:color w:val="FF0000"/>
                <w:kern w:val="0"/>
                <w:sz w:val="22"/>
              </w:rPr>
              <w:t>艺术</w:t>
            </w:r>
            <w:r>
              <w:rPr>
                <w:rFonts w:ascii="Times New Roman" w:hAnsi="Times New Roman"/>
                <w:color w:val="FF0000"/>
                <w:kern w:val="0"/>
                <w:sz w:val="22"/>
              </w:rPr>
              <w:t>3个硕士学位建设点（简称硕建点）的投入与建设力度，到202</w:t>
            </w:r>
            <w:r>
              <w:rPr>
                <w:rFonts w:hint="eastAsia" w:ascii="Times New Roman" w:hAnsi="Times New Roman"/>
                <w:color w:val="FF0000"/>
                <w:kern w:val="0"/>
                <w:sz w:val="22"/>
              </w:rPr>
              <w:t>5</w:t>
            </w:r>
            <w:r>
              <w:rPr>
                <w:rFonts w:ascii="Times New Roman" w:hAnsi="Times New Roman"/>
                <w:color w:val="FF0000"/>
                <w:kern w:val="0"/>
                <w:sz w:val="22"/>
              </w:rPr>
              <w:t xml:space="preserve"> 年各项指标</w:t>
            </w:r>
            <w:r>
              <w:rPr>
                <w:rFonts w:hint="eastAsia" w:ascii="Times New Roman" w:hAnsi="Times New Roman"/>
                <w:color w:val="FF0000"/>
                <w:kern w:val="0"/>
                <w:sz w:val="22"/>
              </w:rPr>
              <w:t>达到</w:t>
            </w:r>
            <w:r>
              <w:rPr>
                <w:rFonts w:ascii="Times New Roman" w:hAnsi="Times New Roman"/>
                <w:color w:val="FF0000"/>
                <w:kern w:val="0"/>
                <w:sz w:val="22"/>
              </w:rPr>
              <w:t>教育部新增硕士学位授权单位标准，</w:t>
            </w:r>
            <w:r>
              <w:rPr>
                <w:rFonts w:hint="eastAsia" w:ascii="Times New Roman" w:hAnsi="Times New Roman"/>
                <w:color w:val="FF0000"/>
                <w:kern w:val="0"/>
                <w:sz w:val="22"/>
              </w:rPr>
              <w:t xml:space="preserve">并申报专业硕士学位授予单位及专业硕士点评审。2026年通过专业硕士学位授予单 </w:t>
            </w:r>
          </w:p>
          <w:p>
            <w:pPr>
              <w:rPr>
                <w:rFonts w:ascii="Times New Roman" w:hAnsi="Times New Roman"/>
                <w:color w:val="FF0000"/>
                <w:kern w:val="0"/>
                <w:sz w:val="22"/>
              </w:rPr>
            </w:pPr>
            <w:r>
              <w:rPr>
                <w:rFonts w:hint="eastAsia" w:ascii="Times New Roman" w:hAnsi="Times New Roman"/>
                <w:color w:val="FF0000"/>
                <w:kern w:val="0"/>
                <w:sz w:val="22"/>
              </w:rPr>
              <w:t>位、专业硕士学位授权点的审批。</w:t>
            </w:r>
            <w:r>
              <w:rPr>
                <w:rFonts w:ascii="Times New Roman" w:hAnsi="Times New Roman"/>
                <w:color w:val="FF0000"/>
                <w:kern w:val="0"/>
                <w:sz w:val="22"/>
              </w:rPr>
              <w:t xml:space="preserve">实现我校办学层次的历史性突破。 </w:t>
            </w:r>
          </w:p>
        </w:tc>
        <w:tc>
          <w:tcPr>
            <w:tcW w:w="4461" w:type="dxa"/>
            <w:gridSpan w:val="3"/>
          </w:tcPr>
          <w:p>
            <w:pPr>
              <w:rPr>
                <w:rFonts w:ascii="Times New Roman" w:hAnsi="Times New Roman"/>
                <w:kern w:val="0"/>
                <w:szCs w:val="21"/>
              </w:rPr>
            </w:pPr>
            <w:r>
              <w:rPr>
                <w:rFonts w:hint="eastAsia" w:ascii="Times New Roman" w:hAnsi="Times New Roman"/>
                <w:kern w:val="0"/>
                <w:szCs w:val="21"/>
              </w:rPr>
              <w:t>1. 继续加强导师队伍结构优化，组织参加全国翻译硕士专业学位教学指导委员会组织的培训11人。</w:t>
            </w:r>
          </w:p>
          <w:p>
            <w:pPr>
              <w:rPr>
                <w:rFonts w:ascii="Times New Roman" w:hAnsi="Times New Roman"/>
                <w:kern w:val="0"/>
                <w:szCs w:val="21"/>
              </w:rPr>
            </w:pPr>
            <w:r>
              <w:rPr>
                <w:rFonts w:hint="eastAsia" w:ascii="Times New Roman" w:hAnsi="Times New Roman"/>
                <w:kern w:val="0"/>
                <w:szCs w:val="21"/>
              </w:rPr>
              <w:t xml:space="preserve">2. </w:t>
            </w:r>
            <w:r>
              <w:rPr>
                <w:rFonts w:hint="eastAsia"/>
              </w:rPr>
              <w:t>继续加大科研成果产出，发表核心期刊</w:t>
            </w:r>
            <w:r>
              <w:rPr>
                <w:rFonts w:hint="eastAsia" w:ascii="Times New Roman" w:hAnsi="Times New Roman"/>
                <w:kern w:val="0"/>
                <w:szCs w:val="21"/>
              </w:rPr>
              <w:t>论文1篇、出版专著1部、译著6部、教材1部。</w:t>
            </w:r>
          </w:p>
          <w:p>
            <w:pPr>
              <w:rPr>
                <w:rFonts w:ascii="Times New Roman" w:hAnsi="Times New Roman"/>
                <w:kern w:val="0"/>
                <w:szCs w:val="21"/>
              </w:rPr>
            </w:pPr>
            <w:r>
              <w:rPr>
                <w:rFonts w:hint="eastAsia" w:ascii="Times New Roman" w:hAnsi="Times New Roman"/>
                <w:kern w:val="0"/>
                <w:szCs w:val="21"/>
              </w:rPr>
              <w:t xml:space="preserve">3. </w:t>
            </w:r>
            <w:r>
              <w:rPr>
                <w:rFonts w:hint="eastAsia"/>
              </w:rPr>
              <w:t>推进人才培养与条件提升，举办大型翻译大赛、</w:t>
            </w:r>
            <w:r>
              <w:rPr>
                <w:rFonts w:hint="eastAsia" w:ascii="Times New Roman" w:hAnsi="Times New Roman"/>
                <w:kern w:val="0"/>
                <w:szCs w:val="21"/>
              </w:rPr>
              <w:t>建设生态文化与旅游资源特色语料库1个。</w:t>
            </w:r>
          </w:p>
          <w:p>
            <w:pPr>
              <w:rPr>
                <w:rFonts w:ascii="Times New Roman" w:hAnsi="Times New Roman"/>
                <w:kern w:val="0"/>
                <w:szCs w:val="21"/>
              </w:rPr>
            </w:pPr>
            <w:r>
              <w:rPr>
                <w:rFonts w:hint="eastAsia" w:ascii="Times New Roman" w:hAnsi="Times New Roman"/>
                <w:kern w:val="0"/>
                <w:szCs w:val="21"/>
              </w:rPr>
              <w:t>4.</w:t>
            </w:r>
            <w:r>
              <w:rPr>
                <w:rFonts w:hint="eastAsia"/>
              </w:rPr>
              <w:t xml:space="preserve"> 推进</w:t>
            </w:r>
            <w:r>
              <w:rPr>
                <w:rFonts w:hint="eastAsia" w:ascii="Times New Roman" w:hAnsi="Times New Roman"/>
                <w:kern w:val="0"/>
                <w:szCs w:val="21"/>
              </w:rPr>
              <w:t>学科建设与学位点培育高层次学术交流，召开或承办国内外高端学术会议1次。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1319" w:type="dxa"/>
            <w:vMerge w:val="restart"/>
            <w:textDirection w:val="tbRlV"/>
          </w:tcPr>
          <w:p>
            <w:pPr>
              <w:rPr>
                <w:rFonts w:ascii="Times New Roman" w:hAnsi="Times New Roman"/>
                <w:kern w:val="0"/>
                <w:sz w:val="22"/>
              </w:rPr>
            </w:pPr>
          </w:p>
          <w:p>
            <w:pPr>
              <w:rPr>
                <w:rFonts w:ascii="Times New Roman" w:hAnsi="Times New Roman"/>
                <w:kern w:val="0"/>
                <w:sz w:val="22"/>
              </w:rPr>
            </w:pPr>
          </w:p>
          <w:p>
            <w:pPr>
              <w:ind w:firstLine="330" w:firstLineChars="150"/>
              <w:rPr>
                <w:rFonts w:ascii="Times New Roman" w:hAnsi="Times New Roman"/>
                <w:kern w:val="0"/>
                <w:sz w:val="22"/>
              </w:rPr>
            </w:pPr>
            <w:r>
              <w:rPr>
                <w:rFonts w:hint="eastAsia" w:ascii="Times New Roman" w:hAnsi="Times New Roman"/>
                <w:kern w:val="0"/>
                <w:sz w:val="22"/>
              </w:rPr>
              <w:t xml:space="preserve">       绩效指标</w:t>
            </w:r>
          </w:p>
        </w:tc>
        <w:tc>
          <w:tcPr>
            <w:tcW w:w="1329" w:type="dxa"/>
            <w:gridSpan w:val="2"/>
          </w:tcPr>
          <w:p>
            <w:pPr>
              <w:jc w:val="center"/>
              <w:rPr>
                <w:rFonts w:ascii="Times New Roman" w:hAnsi="Times New Roman"/>
                <w:kern w:val="0"/>
                <w:sz w:val="22"/>
              </w:rPr>
            </w:pPr>
            <w:r>
              <w:rPr>
                <w:rFonts w:hint="eastAsia" w:ascii="Times New Roman" w:hAnsi="Times New Roman"/>
                <w:kern w:val="0"/>
                <w:sz w:val="22"/>
              </w:rPr>
              <w:t>一级指标</w:t>
            </w:r>
          </w:p>
        </w:tc>
        <w:tc>
          <w:tcPr>
            <w:tcW w:w="1511" w:type="dxa"/>
          </w:tcPr>
          <w:p>
            <w:pPr>
              <w:jc w:val="center"/>
              <w:rPr>
                <w:rFonts w:ascii="Times New Roman" w:hAnsi="Times New Roman"/>
                <w:kern w:val="0"/>
                <w:sz w:val="22"/>
              </w:rPr>
            </w:pPr>
            <w:r>
              <w:rPr>
                <w:rFonts w:hint="eastAsia" w:ascii="Times New Roman" w:hAnsi="Times New Roman"/>
                <w:kern w:val="0"/>
                <w:sz w:val="22"/>
              </w:rPr>
              <w:t>二级指标</w:t>
            </w:r>
          </w:p>
        </w:tc>
        <w:tc>
          <w:tcPr>
            <w:tcW w:w="2554" w:type="dxa"/>
            <w:gridSpan w:val="2"/>
          </w:tcPr>
          <w:p>
            <w:pPr>
              <w:jc w:val="center"/>
              <w:rPr>
                <w:rFonts w:ascii="Times New Roman" w:hAnsi="Times New Roman"/>
                <w:kern w:val="0"/>
                <w:sz w:val="22"/>
              </w:rPr>
            </w:pPr>
            <w:r>
              <w:rPr>
                <w:rFonts w:hint="eastAsia" w:ascii="Times New Roman" w:hAnsi="Times New Roman"/>
                <w:kern w:val="0"/>
                <w:sz w:val="22"/>
              </w:rPr>
              <w:t>三级指标</w:t>
            </w:r>
          </w:p>
        </w:tc>
        <w:tc>
          <w:tcPr>
            <w:tcW w:w="2801" w:type="dxa"/>
            <w:gridSpan w:val="2"/>
          </w:tcPr>
          <w:p>
            <w:pPr>
              <w:jc w:val="center"/>
              <w:rPr>
                <w:rFonts w:ascii="Times New Roman" w:hAnsi="Times New Roman"/>
                <w:kern w:val="0"/>
                <w:sz w:val="22"/>
              </w:rPr>
            </w:pPr>
            <w:r>
              <w:rPr>
                <w:rFonts w:hint="eastAsia" w:ascii="Times New Roman" w:hAnsi="Times New Roman"/>
                <w:kern w:val="0"/>
                <w:sz w:val="22"/>
              </w:rPr>
              <w:t>年度指标值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restart"/>
          </w:tcPr>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产出指标</w:t>
            </w:r>
          </w:p>
        </w:tc>
        <w:tc>
          <w:tcPr>
            <w:tcW w:w="1511" w:type="dxa"/>
            <w:vMerge w:val="restart"/>
          </w:tcPr>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数量指标</w:t>
            </w:r>
          </w:p>
        </w:tc>
        <w:tc>
          <w:tcPr>
            <w:tcW w:w="2554" w:type="dxa"/>
            <w:gridSpan w:val="2"/>
          </w:tcPr>
          <w:p>
            <w:pPr>
              <w:rPr>
                <w:rFonts w:ascii="Times New Roman" w:hAnsi="Times New Roman"/>
                <w:kern w:val="0"/>
                <w:szCs w:val="21"/>
              </w:rPr>
            </w:pPr>
            <w:r>
              <w:rPr>
                <w:rFonts w:hint="eastAsia" w:ascii="Times New Roman" w:hAnsi="Times New Roman"/>
                <w:kern w:val="0"/>
                <w:szCs w:val="21"/>
              </w:rPr>
              <w:t>指标1：继续加强翻译硕士导师能力培养。</w:t>
            </w:r>
            <w:r>
              <w:rPr>
                <w:rFonts w:ascii="Times New Roman" w:hAnsi="Times New Roman"/>
                <w:kern w:val="0"/>
                <w:szCs w:val="21"/>
              </w:rPr>
              <w:t xml:space="preserve"> </w:t>
            </w:r>
          </w:p>
        </w:tc>
        <w:tc>
          <w:tcPr>
            <w:tcW w:w="2801" w:type="dxa"/>
            <w:gridSpan w:val="2"/>
            <w:noWrap/>
          </w:tcPr>
          <w:p>
            <w:pPr>
              <w:jc w:val="left"/>
              <w:rPr>
                <w:rFonts w:ascii="Times New Roman" w:hAnsi="Times New Roman"/>
                <w:kern w:val="0"/>
                <w:szCs w:val="21"/>
              </w:rPr>
            </w:pPr>
            <w:r>
              <w:rPr>
                <w:rFonts w:hint="eastAsia" w:ascii="Times New Roman" w:hAnsi="Times New Roman"/>
                <w:kern w:val="0"/>
                <w:szCs w:val="21"/>
              </w:rPr>
              <w:t>参加全国翻译硕士专业学位教学指导委员会组织的培训11人。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szCs w:val="21"/>
              </w:rPr>
            </w:pPr>
            <w:r>
              <w:rPr>
                <w:rFonts w:hint="eastAsia" w:ascii="Times New Roman" w:hAnsi="Times New Roman"/>
                <w:szCs w:val="21"/>
              </w:rPr>
              <w:t>指标2：论文、著作、译著、教材出版。</w:t>
            </w:r>
          </w:p>
        </w:tc>
        <w:tc>
          <w:tcPr>
            <w:tcW w:w="2801" w:type="dxa"/>
            <w:gridSpan w:val="2"/>
            <w:noWrap/>
          </w:tcPr>
          <w:p>
            <w:pPr>
              <w:jc w:val="left"/>
              <w:rPr>
                <w:rFonts w:ascii="Times New Roman" w:hAnsi="Times New Roman"/>
                <w:szCs w:val="21"/>
              </w:rPr>
            </w:pPr>
            <w:r>
              <w:rPr>
                <w:rFonts w:hint="eastAsia" w:ascii="Times New Roman" w:hAnsi="Times New Roman"/>
                <w:szCs w:val="21"/>
              </w:rPr>
              <w:t>核心期刊论文1篇、专著1部、译著6部、教材1部。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szCs w:val="21"/>
              </w:rPr>
            </w:pPr>
            <w:r>
              <w:rPr>
                <w:rFonts w:hint="eastAsia" w:ascii="Times New Roman" w:hAnsi="Times New Roman"/>
                <w:szCs w:val="21"/>
              </w:rPr>
              <w:t>指标3：建设生态文化与旅游资源特色语料库。</w:t>
            </w:r>
          </w:p>
        </w:tc>
        <w:tc>
          <w:tcPr>
            <w:tcW w:w="2801" w:type="dxa"/>
            <w:gridSpan w:val="2"/>
            <w:noWrap/>
          </w:tcPr>
          <w:p>
            <w:pPr>
              <w:jc w:val="left"/>
              <w:rPr>
                <w:rFonts w:ascii="Times New Roman" w:hAnsi="Times New Roman"/>
                <w:szCs w:val="21"/>
              </w:rPr>
            </w:pPr>
            <w:r>
              <w:rPr>
                <w:rFonts w:hint="eastAsia" w:ascii="Times New Roman" w:hAnsi="Times New Roman"/>
                <w:szCs w:val="21"/>
              </w:rPr>
              <w:t>建设生态文化与旅游资源特色语料库1个。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Cs w:val="21"/>
              </w:rPr>
            </w:pPr>
          </w:p>
        </w:tc>
        <w:tc>
          <w:tcPr>
            <w:tcW w:w="2801" w:type="dxa"/>
            <w:gridSpan w:val="2"/>
            <w:noWrap/>
          </w:tcPr>
          <w:p>
            <w:pPr>
              <w:jc w:val="left"/>
              <w:rPr>
                <w:rFonts w:ascii="Times New Roman" w:hAnsi="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r>
              <w:rPr>
                <w:rFonts w:ascii="Times New Roman" w:hAnsi="Times New Roman"/>
                <w:kern w:val="0"/>
                <w:sz w:val="22"/>
              </w:rPr>
              <w:t>……</w:t>
            </w: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restart"/>
          </w:tcPr>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质量指标</w:t>
            </w:r>
          </w:p>
        </w:tc>
        <w:tc>
          <w:tcPr>
            <w:tcW w:w="2554" w:type="dxa"/>
            <w:gridSpan w:val="2"/>
          </w:tcPr>
          <w:p>
            <w:pPr>
              <w:rPr>
                <w:rFonts w:ascii="Times New Roman" w:hAnsi="Times New Roman"/>
                <w:kern w:val="0"/>
                <w:szCs w:val="21"/>
              </w:rPr>
            </w:pPr>
            <w:r>
              <w:rPr>
                <w:rFonts w:hint="eastAsia" w:ascii="Times New Roman" w:hAnsi="Times New Roman"/>
                <w:kern w:val="0"/>
                <w:szCs w:val="21"/>
              </w:rPr>
              <w:t>指标1：学科方向与学科团队</w:t>
            </w:r>
          </w:p>
        </w:tc>
        <w:tc>
          <w:tcPr>
            <w:tcW w:w="2801" w:type="dxa"/>
            <w:gridSpan w:val="2"/>
            <w:noWrap/>
          </w:tcPr>
          <w:p>
            <w:pPr>
              <w:jc w:val="left"/>
              <w:rPr>
                <w:rFonts w:ascii="Times New Roman" w:hAnsi="Times New Roman"/>
                <w:kern w:val="0"/>
                <w:szCs w:val="21"/>
              </w:rPr>
            </w:pPr>
            <w:r>
              <w:rPr>
                <w:rFonts w:hint="eastAsia" w:ascii="Times New Roman" w:hAnsi="Times New Roman"/>
                <w:kern w:val="0"/>
                <w:szCs w:val="21"/>
              </w:rPr>
              <w:t>特色突显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Cs w:val="21"/>
              </w:rPr>
            </w:pPr>
            <w:r>
              <w:rPr>
                <w:rFonts w:hint="eastAsia" w:ascii="Times New Roman" w:hAnsi="Times New Roman"/>
                <w:kern w:val="0"/>
                <w:szCs w:val="21"/>
              </w:rPr>
              <w:t>指标2：代表性科研成果</w:t>
            </w:r>
          </w:p>
        </w:tc>
        <w:tc>
          <w:tcPr>
            <w:tcW w:w="2801" w:type="dxa"/>
            <w:gridSpan w:val="2"/>
            <w:noWrap/>
          </w:tcPr>
          <w:p>
            <w:pPr>
              <w:jc w:val="left"/>
              <w:rPr>
                <w:rFonts w:ascii="Times New Roman" w:hAnsi="Times New Roman"/>
                <w:kern w:val="0"/>
                <w:szCs w:val="21"/>
              </w:rPr>
            </w:pPr>
            <w:r>
              <w:rPr>
                <w:rFonts w:hint="eastAsia" w:ascii="Times New Roman" w:hAnsi="Times New Roman"/>
                <w:kern w:val="0"/>
                <w:szCs w:val="21"/>
              </w:rPr>
              <w:t>实现增长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Cs w:val="21"/>
              </w:rPr>
            </w:pPr>
            <w:r>
              <w:rPr>
                <w:rFonts w:hint="eastAsia" w:ascii="Times New Roman" w:hAnsi="Times New Roman"/>
                <w:kern w:val="0"/>
                <w:szCs w:val="21"/>
              </w:rPr>
              <w:t>指标3：特色语料库建设</w:t>
            </w:r>
          </w:p>
        </w:tc>
        <w:tc>
          <w:tcPr>
            <w:tcW w:w="2801" w:type="dxa"/>
            <w:gridSpan w:val="2"/>
            <w:noWrap/>
          </w:tcPr>
          <w:p>
            <w:pPr>
              <w:jc w:val="left"/>
              <w:rPr>
                <w:rFonts w:ascii="Times New Roman" w:hAnsi="Times New Roman"/>
                <w:kern w:val="0"/>
                <w:szCs w:val="21"/>
              </w:rPr>
            </w:pPr>
            <w:r>
              <w:rPr>
                <w:rFonts w:hint="eastAsia" w:ascii="Times New Roman" w:hAnsi="Times New Roman"/>
                <w:kern w:val="0"/>
                <w:szCs w:val="21"/>
              </w:rPr>
              <w:t>阶段性成果明显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Cs w:val="21"/>
              </w:rPr>
            </w:pPr>
          </w:p>
        </w:tc>
        <w:tc>
          <w:tcPr>
            <w:tcW w:w="2801" w:type="dxa"/>
            <w:gridSpan w:val="2"/>
            <w:noWrap/>
          </w:tcPr>
          <w:p>
            <w:pPr>
              <w:jc w:val="left"/>
              <w:rPr>
                <w:rFonts w:ascii="Times New Roman" w:hAnsi="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restart"/>
          </w:tcPr>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时效指标</w:t>
            </w: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tcPr>
          <w:p>
            <w:pPr>
              <w:rPr>
                <w:rFonts w:ascii="Times New Roman" w:hAnsi="Times New Roman"/>
                <w:kern w:val="0"/>
                <w:sz w:val="22"/>
              </w:rPr>
            </w:pPr>
            <w:r>
              <w:rPr>
                <w:rFonts w:hint="eastAsia" w:ascii="Times New Roman" w:hAnsi="Times New Roman"/>
                <w:kern w:val="0"/>
                <w:sz w:val="22"/>
              </w:rPr>
              <w:t>成本指标</w:t>
            </w:r>
          </w:p>
        </w:tc>
        <w:tc>
          <w:tcPr>
            <w:tcW w:w="2554" w:type="dxa"/>
            <w:gridSpan w:val="2"/>
          </w:tcPr>
          <w:p>
            <w:pPr>
              <w:rPr>
                <w:rFonts w:ascii="Times New Roman" w:hAnsi="Times New Roman"/>
                <w:kern w:val="0"/>
                <w:sz w:val="22"/>
              </w:rPr>
            </w:pPr>
            <w:r>
              <w:rPr>
                <w:rFonts w:hint="eastAsia" w:ascii="Times New Roman" w:hAnsi="Times New Roman"/>
                <w:kern w:val="0"/>
                <w:sz w:val="22"/>
              </w:rPr>
              <w:t>/</w:t>
            </w:r>
          </w:p>
        </w:tc>
        <w:tc>
          <w:tcPr>
            <w:tcW w:w="2801" w:type="dxa"/>
            <w:gridSpan w:val="2"/>
            <w:noWrap/>
          </w:tcPr>
          <w:p>
            <w:pPr>
              <w:jc w:val="left"/>
              <w:rPr>
                <w:rFonts w:ascii="Times New Roman" w:hAnsi="Times New Roman"/>
                <w:kern w:val="0"/>
                <w:sz w:val="22"/>
              </w:rPr>
            </w:pPr>
            <w:r>
              <w:rPr>
                <w:rFonts w:hint="eastAsia" w:ascii="Times New Roman" w:hAnsi="Times New Roman"/>
                <w:kern w:val="0"/>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1319" w:type="dxa"/>
            <w:vMerge w:val="continue"/>
          </w:tcPr>
          <w:p>
            <w:pPr>
              <w:rPr>
                <w:rFonts w:ascii="Times New Roman" w:hAnsi="Times New Roman"/>
                <w:kern w:val="0"/>
                <w:sz w:val="22"/>
              </w:rPr>
            </w:pPr>
          </w:p>
        </w:tc>
        <w:tc>
          <w:tcPr>
            <w:tcW w:w="1329" w:type="dxa"/>
            <w:gridSpan w:val="2"/>
            <w:vMerge w:val="restart"/>
          </w:tcPr>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效益指标</w:t>
            </w:r>
          </w:p>
        </w:tc>
        <w:tc>
          <w:tcPr>
            <w:tcW w:w="1511" w:type="dxa"/>
            <w:vMerge w:val="restart"/>
          </w:tcPr>
          <w:p>
            <w:pPr>
              <w:rPr>
                <w:rFonts w:ascii="Times New Roman" w:hAnsi="Times New Roman"/>
                <w:kern w:val="0"/>
                <w:sz w:val="22"/>
              </w:rPr>
            </w:pPr>
            <w:r>
              <w:rPr>
                <w:rFonts w:hint="eastAsia" w:ascii="Times New Roman" w:hAnsi="Times New Roman"/>
                <w:kern w:val="0"/>
                <w:sz w:val="22"/>
              </w:rPr>
              <w:t>经济效益指标</w:t>
            </w:r>
          </w:p>
        </w:tc>
        <w:tc>
          <w:tcPr>
            <w:tcW w:w="2554" w:type="dxa"/>
            <w:gridSpan w:val="2"/>
          </w:tcPr>
          <w:p>
            <w:pPr>
              <w:rPr>
                <w:rFonts w:ascii="Times New Roman" w:hAnsi="Times New Roman"/>
                <w:kern w:val="0"/>
                <w:sz w:val="22"/>
              </w:rPr>
            </w:pPr>
            <w:r>
              <w:rPr>
                <w:rFonts w:hint="eastAsia" w:ascii="Times New Roman" w:hAnsi="Times New Roman"/>
                <w:kern w:val="0"/>
                <w:sz w:val="22"/>
              </w:rPr>
              <w:t>/</w:t>
            </w:r>
          </w:p>
        </w:tc>
        <w:tc>
          <w:tcPr>
            <w:tcW w:w="2801" w:type="dxa"/>
            <w:gridSpan w:val="2"/>
            <w:noWrap/>
          </w:tcPr>
          <w:p>
            <w:pPr>
              <w:jc w:val="left"/>
              <w:rPr>
                <w:rFonts w:ascii="Times New Roman" w:hAnsi="Times New Roman"/>
                <w:kern w:val="0"/>
                <w:sz w:val="22"/>
              </w:rPr>
            </w:pPr>
            <w:r>
              <w:rPr>
                <w:rFonts w:hint="eastAsia" w:ascii="Times New Roman" w:hAnsi="Times New Roman"/>
                <w:kern w:val="0"/>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restart"/>
          </w:tcPr>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社会效益指标</w:t>
            </w:r>
          </w:p>
        </w:tc>
        <w:tc>
          <w:tcPr>
            <w:tcW w:w="2554" w:type="dxa"/>
            <w:gridSpan w:val="2"/>
          </w:tcPr>
          <w:p>
            <w:pPr>
              <w:rPr>
                <w:rFonts w:ascii="Times New Roman" w:hAnsi="Times New Roman"/>
                <w:kern w:val="0"/>
                <w:szCs w:val="21"/>
              </w:rPr>
            </w:pPr>
            <w:r>
              <w:rPr>
                <w:rFonts w:hint="eastAsia" w:ascii="Times New Roman" w:hAnsi="Times New Roman"/>
                <w:kern w:val="0"/>
                <w:szCs w:val="21"/>
              </w:rPr>
              <w:t>指标1：服务地方发展战略（智库）能力</w:t>
            </w:r>
          </w:p>
        </w:tc>
        <w:tc>
          <w:tcPr>
            <w:tcW w:w="2801" w:type="dxa"/>
            <w:gridSpan w:val="2"/>
            <w:noWrap/>
          </w:tcPr>
          <w:p>
            <w:pPr>
              <w:jc w:val="left"/>
              <w:rPr>
                <w:rFonts w:ascii="Times New Roman" w:hAnsi="Times New Roman"/>
                <w:kern w:val="0"/>
                <w:sz w:val="22"/>
              </w:rPr>
            </w:pPr>
            <w:r>
              <w:rPr>
                <w:rFonts w:hint="eastAsia" w:ascii="仿宋" w:hAnsi="仿宋" w:eastAsia="仿宋"/>
                <w:color w:val="000000"/>
                <w:sz w:val="22"/>
              </w:rPr>
              <w:t>满意度</w:t>
            </w:r>
            <w:r>
              <w:rPr>
                <w:rFonts w:hint="eastAsia" w:ascii="仿宋" w:hAnsi="仿宋" w:eastAsia="仿宋" w:cs="宋体"/>
                <w:kern w:val="0"/>
                <w:sz w:val="22"/>
              </w:rPr>
              <w:t>≧</w:t>
            </w:r>
            <w:r>
              <w:rPr>
                <w:rFonts w:hint="eastAsia" w:ascii="仿宋" w:hAnsi="仿宋" w:eastAsia="仿宋"/>
                <w:color w:val="000000"/>
                <w:sz w:val="22"/>
              </w:rPr>
              <w:t>9</w:t>
            </w:r>
            <w:r>
              <w:rPr>
                <w:rFonts w:ascii="仿宋" w:hAnsi="仿宋" w:eastAsia="仿宋"/>
                <w:color w:val="000000"/>
                <w:sz w:val="22"/>
              </w:rPr>
              <w:t>5</w:t>
            </w:r>
            <w:r>
              <w:rPr>
                <w:rFonts w:hint="eastAsia" w:ascii="仿宋" w:hAnsi="仿宋" w:eastAsia="仿宋"/>
                <w:color w:val="000000"/>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restart"/>
          </w:tcPr>
          <w:p>
            <w:pPr>
              <w:rPr>
                <w:rFonts w:ascii="Times New Roman" w:hAnsi="Times New Roman"/>
                <w:kern w:val="0"/>
                <w:sz w:val="22"/>
              </w:rPr>
            </w:pPr>
            <w:r>
              <w:rPr>
                <w:rFonts w:hint="eastAsia" w:ascii="Times New Roman" w:hAnsi="Times New Roman"/>
                <w:kern w:val="0"/>
                <w:sz w:val="22"/>
              </w:rPr>
              <w:t>生态效益指标</w:t>
            </w:r>
          </w:p>
        </w:tc>
        <w:tc>
          <w:tcPr>
            <w:tcW w:w="2554" w:type="dxa"/>
            <w:gridSpan w:val="2"/>
          </w:tcPr>
          <w:p>
            <w:pPr>
              <w:rPr>
                <w:rFonts w:ascii="Times New Roman" w:hAnsi="Times New Roman"/>
                <w:kern w:val="0"/>
                <w:sz w:val="22"/>
              </w:rPr>
            </w:pPr>
            <w:r>
              <w:rPr>
                <w:rFonts w:hint="eastAsia" w:ascii="仿宋" w:hAnsi="仿宋" w:eastAsia="仿宋"/>
                <w:color w:val="000000"/>
                <w:kern w:val="0"/>
                <w:sz w:val="22"/>
              </w:rPr>
              <w:t>≧9</w:t>
            </w:r>
            <w:r>
              <w:rPr>
                <w:rFonts w:ascii="仿宋" w:hAnsi="仿宋" w:eastAsia="仿宋"/>
                <w:color w:val="000000"/>
                <w:kern w:val="0"/>
                <w:sz w:val="22"/>
              </w:rPr>
              <w:t>5</w:t>
            </w:r>
            <w:r>
              <w:rPr>
                <w:rFonts w:hint="eastAsia" w:ascii="仿宋" w:hAnsi="仿宋" w:eastAsia="仿宋"/>
                <w:color w:val="000000"/>
                <w:kern w:val="0"/>
                <w:sz w:val="22"/>
              </w:rPr>
              <w:t>%</w:t>
            </w:r>
          </w:p>
        </w:tc>
        <w:tc>
          <w:tcPr>
            <w:tcW w:w="2801" w:type="dxa"/>
            <w:gridSpan w:val="2"/>
            <w:noWrap/>
          </w:tcPr>
          <w:p>
            <w:pPr>
              <w:jc w:val="left"/>
              <w:rPr>
                <w:rFonts w:ascii="Times New Roman" w:hAnsi="Times New Roman"/>
                <w:kern w:val="0"/>
                <w:sz w:val="22"/>
              </w:rPr>
            </w:pPr>
            <w:r>
              <w:rPr>
                <w:rFonts w:hint="eastAsia" w:ascii="仿宋" w:hAnsi="仿宋" w:eastAsia="仿宋"/>
                <w:color w:val="000000"/>
                <w:kern w:val="0"/>
                <w:sz w:val="22"/>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restart"/>
          </w:tcPr>
          <w:p>
            <w:pPr>
              <w:rPr>
                <w:rFonts w:ascii="Times New Roman" w:hAnsi="Times New Roman"/>
                <w:kern w:val="0"/>
                <w:sz w:val="22"/>
              </w:rPr>
            </w:pPr>
            <w:r>
              <w:rPr>
                <w:rFonts w:hint="eastAsia" w:ascii="Times New Roman" w:hAnsi="Times New Roman"/>
                <w:kern w:val="0"/>
                <w:sz w:val="22"/>
              </w:rPr>
              <w:t>可持续影响指标</w:t>
            </w:r>
          </w:p>
        </w:tc>
        <w:tc>
          <w:tcPr>
            <w:tcW w:w="2554" w:type="dxa"/>
            <w:gridSpan w:val="2"/>
          </w:tcPr>
          <w:p>
            <w:pPr>
              <w:rPr>
                <w:rFonts w:ascii="Times New Roman" w:hAnsi="Times New Roman"/>
                <w:kern w:val="0"/>
                <w:sz w:val="22"/>
              </w:rPr>
            </w:pPr>
            <w:r>
              <w:rPr>
                <w:rFonts w:hint="eastAsia" w:ascii="Times New Roman" w:hAnsi="Times New Roman"/>
                <w:kern w:val="0"/>
                <w:sz w:val="22"/>
              </w:rPr>
              <w:t>≧92%</w:t>
            </w:r>
          </w:p>
        </w:tc>
        <w:tc>
          <w:tcPr>
            <w:tcW w:w="2801" w:type="dxa"/>
            <w:gridSpan w:val="2"/>
            <w:noWrap/>
          </w:tcPr>
          <w:p>
            <w:pPr>
              <w:jc w:val="left"/>
              <w:rPr>
                <w:rFonts w:ascii="Times New Roman" w:hAnsi="Times New Roman"/>
                <w:kern w:val="0"/>
                <w:sz w:val="22"/>
              </w:rPr>
            </w:pPr>
            <w:r>
              <w:rPr>
                <w:rFonts w:hint="eastAsia" w:ascii="仿宋" w:hAnsi="仿宋" w:eastAsia="仿宋"/>
                <w:color w:val="000000"/>
                <w:kern w:val="0"/>
                <w:sz w:val="22"/>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vMerge w:val="continue"/>
          </w:tcPr>
          <w:p>
            <w:pPr>
              <w:rPr>
                <w:rFonts w:ascii="Times New Roman" w:hAnsi="Times New Roman"/>
                <w:kern w:val="0"/>
                <w:sz w:val="22"/>
              </w:rPr>
            </w:pPr>
          </w:p>
        </w:tc>
        <w:tc>
          <w:tcPr>
            <w:tcW w:w="1511" w:type="dxa"/>
            <w:vMerge w:val="continue"/>
          </w:tcPr>
          <w:p>
            <w:pPr>
              <w:rPr>
                <w:rFonts w:ascii="Times New Roman" w:hAnsi="Times New Roman"/>
                <w:kern w:val="0"/>
                <w:sz w:val="22"/>
              </w:rPr>
            </w:pPr>
          </w:p>
        </w:tc>
        <w:tc>
          <w:tcPr>
            <w:tcW w:w="2554" w:type="dxa"/>
            <w:gridSpan w:val="2"/>
          </w:tcPr>
          <w:p>
            <w:pPr>
              <w:rPr>
                <w:rFonts w:ascii="Times New Roman" w:hAnsi="Times New Roman"/>
                <w:kern w:val="0"/>
                <w:sz w:val="22"/>
              </w:rPr>
            </w:pPr>
          </w:p>
        </w:tc>
        <w:tc>
          <w:tcPr>
            <w:tcW w:w="2801" w:type="dxa"/>
            <w:gridSpan w:val="2"/>
            <w:noWrap/>
          </w:tcPr>
          <w:p>
            <w:pPr>
              <w:jc w:val="left"/>
              <w:rPr>
                <w:rFonts w:ascii="Times New Roman" w:hAnsi="Times New Roman"/>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1319" w:type="dxa"/>
            <w:vMerge w:val="continue"/>
          </w:tcPr>
          <w:p>
            <w:pPr>
              <w:rPr>
                <w:rFonts w:ascii="Times New Roman" w:hAnsi="Times New Roman"/>
                <w:kern w:val="0"/>
                <w:sz w:val="22"/>
              </w:rPr>
            </w:pPr>
          </w:p>
        </w:tc>
        <w:tc>
          <w:tcPr>
            <w:tcW w:w="1329" w:type="dxa"/>
            <w:gridSpan w:val="2"/>
          </w:tcPr>
          <w:p>
            <w:pPr>
              <w:rPr>
                <w:rFonts w:ascii="Times New Roman" w:hAnsi="Times New Roman"/>
                <w:kern w:val="0"/>
                <w:sz w:val="22"/>
              </w:rPr>
            </w:pPr>
          </w:p>
          <w:p>
            <w:pPr>
              <w:rPr>
                <w:rFonts w:ascii="Times New Roman" w:hAnsi="Times New Roman"/>
                <w:kern w:val="0"/>
                <w:sz w:val="22"/>
              </w:rPr>
            </w:pPr>
            <w:r>
              <w:rPr>
                <w:rFonts w:hint="eastAsia" w:ascii="Times New Roman" w:hAnsi="Times New Roman"/>
                <w:kern w:val="0"/>
                <w:sz w:val="22"/>
              </w:rPr>
              <w:t>满意度指标</w:t>
            </w:r>
          </w:p>
        </w:tc>
        <w:tc>
          <w:tcPr>
            <w:tcW w:w="1511" w:type="dxa"/>
          </w:tcPr>
          <w:p>
            <w:pPr>
              <w:rPr>
                <w:rFonts w:ascii="Times New Roman" w:hAnsi="Times New Roman"/>
                <w:kern w:val="0"/>
                <w:sz w:val="22"/>
              </w:rPr>
            </w:pPr>
            <w:r>
              <w:rPr>
                <w:rFonts w:hint="eastAsia" w:ascii="Times New Roman" w:hAnsi="Times New Roman"/>
                <w:kern w:val="0"/>
                <w:sz w:val="22"/>
              </w:rPr>
              <w:t>服务对象</w:t>
            </w:r>
            <w:r>
              <w:rPr>
                <w:rFonts w:hint="eastAsia" w:ascii="Times New Roman" w:hAnsi="Times New Roman"/>
                <w:kern w:val="0"/>
                <w:sz w:val="22"/>
              </w:rPr>
              <w:br w:type="textWrapping"/>
            </w:r>
            <w:r>
              <w:rPr>
                <w:rFonts w:hint="eastAsia" w:ascii="Times New Roman" w:hAnsi="Times New Roman"/>
                <w:kern w:val="0"/>
                <w:sz w:val="22"/>
              </w:rPr>
              <w:t>满意度指标</w:t>
            </w:r>
          </w:p>
        </w:tc>
        <w:tc>
          <w:tcPr>
            <w:tcW w:w="2554" w:type="dxa"/>
            <w:gridSpan w:val="2"/>
          </w:tcPr>
          <w:p>
            <w:pPr>
              <w:rPr>
                <w:rFonts w:ascii="Times New Roman" w:hAnsi="Times New Roman"/>
                <w:kern w:val="0"/>
                <w:szCs w:val="21"/>
              </w:rPr>
            </w:pPr>
            <w:r>
              <w:rPr>
                <w:rFonts w:hint="eastAsia" w:ascii="Times New Roman" w:hAnsi="Times New Roman"/>
                <w:kern w:val="0"/>
                <w:szCs w:val="21"/>
              </w:rPr>
              <w:t>指标1：用人单位对毕业生的满意度</w:t>
            </w:r>
          </w:p>
        </w:tc>
        <w:tc>
          <w:tcPr>
            <w:tcW w:w="2801" w:type="dxa"/>
            <w:gridSpan w:val="2"/>
            <w:noWrap/>
          </w:tcPr>
          <w:p>
            <w:pPr>
              <w:rPr>
                <w:rFonts w:ascii="Times New Roman" w:hAnsi="Times New Roman"/>
                <w:kern w:val="0"/>
                <w:sz w:val="22"/>
              </w:rPr>
            </w:pPr>
            <w:r>
              <w:rPr>
                <w:rFonts w:hint="eastAsia" w:ascii="Times New Roman" w:hAnsi="Times New Roman"/>
                <w:kern w:val="0"/>
                <w:sz w:val="22"/>
              </w:rPr>
              <w:t>≧95%</w:t>
            </w:r>
          </w:p>
        </w:tc>
      </w:tr>
    </w:tbl>
    <w:p>
      <w:pPr>
        <w:rPr>
          <w:rFonts w:ascii="Times New Roman" w:hAnsi="Times New Roman"/>
          <w:kern w:val="0"/>
          <w:sz w:val="22"/>
        </w:rPr>
      </w:pPr>
    </w:p>
    <w:p>
      <w:pPr>
        <w:jc w:val="left"/>
        <w:rPr>
          <w:rFonts w:ascii="Times New Roman" w:hAnsi="Times New Roman"/>
          <w:kern w:val="0"/>
          <w:sz w:val="22"/>
        </w:rPr>
      </w:pPr>
    </w:p>
    <w:p>
      <w:pPr>
        <w:jc w:val="left"/>
        <w:rPr>
          <w:rFonts w:ascii="Times New Roman" w:hAnsi="Times New Roman"/>
        </w:rPr>
        <w:sectPr>
          <w:footerReference r:id="rId6" w:type="default"/>
          <w:pgSz w:w="11906" w:h="16838"/>
          <w:pgMar w:top="1440" w:right="1304" w:bottom="1440" w:left="1304" w:header="851" w:footer="992" w:gutter="0"/>
          <w:pgNumType w:start="1"/>
          <w:cols w:space="425" w:num="1"/>
          <w:docGrid w:type="lines" w:linePitch="312" w:charSpace="0"/>
        </w:sectPr>
      </w:pPr>
    </w:p>
    <w:bookmarkEnd w:id="0"/>
    <w:p>
      <w:bookmarkStart w:id="1" w:name="_Hlk160822322"/>
    </w:p>
    <w:bookmarkEnd w:id="1"/>
    <w:tbl>
      <w:tblPr>
        <w:tblStyle w:val="7"/>
        <w:tblW w:w="14757" w:type="dxa"/>
        <w:jc w:val="center"/>
        <w:tblLayout w:type="fixed"/>
        <w:tblCellMar>
          <w:top w:w="0" w:type="dxa"/>
          <w:left w:w="108" w:type="dxa"/>
          <w:bottom w:w="0" w:type="dxa"/>
          <w:right w:w="108" w:type="dxa"/>
        </w:tblCellMar>
      </w:tblPr>
      <w:tblGrid>
        <w:gridCol w:w="851"/>
        <w:gridCol w:w="54"/>
        <w:gridCol w:w="2356"/>
        <w:gridCol w:w="1417"/>
        <w:gridCol w:w="1134"/>
        <w:gridCol w:w="1676"/>
        <w:gridCol w:w="21"/>
        <w:gridCol w:w="971"/>
        <w:gridCol w:w="1443"/>
        <w:gridCol w:w="2977"/>
        <w:gridCol w:w="283"/>
        <w:gridCol w:w="1574"/>
      </w:tblGrid>
      <w:tr>
        <w:tblPrEx>
          <w:tblCellMar>
            <w:top w:w="0" w:type="dxa"/>
            <w:left w:w="108" w:type="dxa"/>
            <w:bottom w:w="0" w:type="dxa"/>
            <w:right w:w="108" w:type="dxa"/>
          </w:tblCellMar>
        </w:tblPrEx>
        <w:trPr>
          <w:trHeight w:val="93" w:hRule="atLeast"/>
          <w:jc w:val="center"/>
        </w:trPr>
        <w:tc>
          <w:tcPr>
            <w:tcW w:w="14757" w:type="dxa"/>
            <w:gridSpan w:val="12"/>
            <w:tcBorders>
              <w:top w:val="nil"/>
              <w:left w:val="nil"/>
              <w:bottom w:val="single" w:color="auto" w:sz="4" w:space="0"/>
              <w:right w:val="nil"/>
            </w:tcBorders>
            <w:vAlign w:val="center"/>
          </w:tcPr>
          <w:p>
            <w:pPr>
              <w:widowControl/>
              <w:rPr>
                <w:rFonts w:ascii="宋体" w:hAnsi="宋体" w:cs="宋体"/>
                <w:b/>
                <w:bCs/>
                <w:kern w:val="0"/>
                <w:sz w:val="36"/>
                <w:szCs w:val="36"/>
              </w:rPr>
            </w:pPr>
            <w:r>
              <w:rPr>
                <w:rFonts w:hint="eastAsia" w:ascii="黑体" w:hAnsi="黑体" w:eastAsia="黑体" w:cs="宋体"/>
                <w:bCs/>
                <w:kern w:val="0"/>
                <w:sz w:val="32"/>
                <w:szCs w:val="32"/>
              </w:rPr>
              <w:t xml:space="preserve">附表1-2 </w:t>
            </w:r>
            <w:r>
              <w:rPr>
                <w:rFonts w:hint="eastAsia" w:ascii="宋体" w:hAnsi="宋体" w:cs="宋体"/>
                <w:b/>
                <w:bCs/>
                <w:kern w:val="0"/>
                <w:sz w:val="36"/>
                <w:szCs w:val="36"/>
              </w:rPr>
              <w:t xml:space="preserve">        </w:t>
            </w:r>
          </w:p>
          <w:p>
            <w:pPr>
              <w:widowControl/>
              <w:ind w:firstLine="3240" w:firstLineChars="900"/>
              <w:rPr>
                <w:rFonts w:ascii="宋体" w:hAnsi="宋体" w:cs="宋体"/>
                <w:bCs/>
                <w:kern w:val="0"/>
                <w:szCs w:val="21"/>
              </w:rPr>
            </w:pPr>
            <w:r>
              <w:rPr>
                <w:rFonts w:hint="eastAsia" w:ascii="宋体" w:hAnsi="宋体" w:eastAsia="宋体" w:cs="宋体"/>
                <w:b/>
                <w:bCs/>
                <w:kern w:val="0"/>
                <w:sz w:val="36"/>
                <w:szCs w:val="36"/>
                <w:u w:val="single"/>
              </w:rPr>
              <w:t>翻译专业硕士点培育建设</w:t>
            </w:r>
            <w:r>
              <w:rPr>
                <w:rFonts w:hint="eastAsia" w:ascii="方正小标宋简体" w:hAnsi="宋体" w:eastAsia="方正小标宋简体" w:cs="宋体"/>
                <w:bCs/>
                <w:kern w:val="0"/>
                <w:sz w:val="38"/>
                <w:szCs w:val="38"/>
              </w:rPr>
              <w:t>项目资金测算明细表</w:t>
            </w:r>
          </w:p>
        </w:tc>
      </w:tr>
      <w:tr>
        <w:tblPrEx>
          <w:tblCellMar>
            <w:top w:w="0" w:type="dxa"/>
            <w:left w:w="108" w:type="dxa"/>
            <w:bottom w:w="0" w:type="dxa"/>
            <w:right w:w="108" w:type="dxa"/>
          </w:tblCellMar>
        </w:tblPrEx>
        <w:trPr>
          <w:trHeight w:val="93" w:hRule="atLeast"/>
          <w:jc w:val="center"/>
        </w:trPr>
        <w:tc>
          <w:tcPr>
            <w:tcW w:w="14757" w:type="dxa"/>
            <w:gridSpan w:val="12"/>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eastAsia="宋体" w:cs="宋体"/>
                <w:bCs/>
                <w:kern w:val="0"/>
                <w:szCs w:val="21"/>
              </w:rPr>
            </w:pPr>
            <w:r>
              <w:rPr>
                <w:rFonts w:hint="eastAsia" w:ascii="宋体" w:hAnsi="宋体" w:eastAsia="宋体" w:cs="宋体"/>
                <w:bCs/>
                <w:kern w:val="0"/>
                <w:szCs w:val="21"/>
              </w:rPr>
              <w:t>实施内容1：</w:t>
            </w:r>
            <w:r>
              <w:rPr>
                <w:rFonts w:hint="eastAsia" w:ascii="宋体" w:hAnsi="宋体" w:eastAsia="宋体"/>
                <w:b/>
                <w:bCs/>
                <w:color w:val="FF0000"/>
                <w:szCs w:val="21"/>
              </w:rPr>
              <w:t>导师队伍结构优化专项计划</w:t>
            </w:r>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序号</w:t>
            </w:r>
          </w:p>
        </w:tc>
        <w:tc>
          <w:tcPr>
            <w:tcW w:w="235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开支内容</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eastAsia="宋体" w:cs="宋体"/>
                <w:kern w:val="0"/>
                <w:szCs w:val="21"/>
              </w:rPr>
            </w:pPr>
            <w:r>
              <w:rPr>
                <w:rFonts w:hint="eastAsia" w:ascii="宋体" w:hAnsi="宋体" w:eastAsia="宋体" w:cs="宋体"/>
                <w:bCs/>
                <w:kern w:val="0"/>
                <w:szCs w:val="21"/>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计量单位</w:t>
            </w:r>
          </w:p>
        </w:tc>
        <w:tc>
          <w:tcPr>
            <w:tcW w:w="1697"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单价（元）</w:t>
            </w:r>
          </w:p>
        </w:tc>
        <w:tc>
          <w:tcPr>
            <w:tcW w:w="971"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数量</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总额（元）</w:t>
            </w:r>
          </w:p>
        </w:tc>
        <w:tc>
          <w:tcPr>
            <w:tcW w:w="3260"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测算依据</w:t>
            </w:r>
          </w:p>
        </w:tc>
        <w:tc>
          <w:tcPr>
            <w:tcW w:w="1574"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备注</w:t>
            </w:r>
          </w:p>
        </w:tc>
      </w:tr>
      <w:tr>
        <w:tblPrEx>
          <w:tblCellMar>
            <w:top w:w="0" w:type="dxa"/>
            <w:left w:w="108" w:type="dxa"/>
            <w:bottom w:w="0" w:type="dxa"/>
            <w:right w:w="108" w:type="dxa"/>
          </w:tblCellMar>
        </w:tblPrEx>
        <w:trPr>
          <w:trHeight w:val="90"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（1）</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参加全国翻译硕士专业学位委员会培训</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培训费</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210" w:firstLineChars="100"/>
              <w:jc w:val="left"/>
              <w:rPr>
                <w:rFonts w:ascii="宋体" w:hAnsi="宋体" w:eastAsia="宋体" w:cs="宋体"/>
                <w:kern w:val="0"/>
                <w:szCs w:val="21"/>
              </w:rPr>
            </w:pPr>
            <w:r>
              <w:rPr>
                <w:rFonts w:hint="eastAsia" w:ascii="宋体" w:hAnsi="宋体" w:eastAsia="宋体" w:cs="宋体"/>
                <w:kern w:val="0"/>
                <w:szCs w:val="21"/>
              </w:rPr>
              <w:t>人</w:t>
            </w:r>
          </w:p>
        </w:tc>
        <w:tc>
          <w:tcPr>
            <w:tcW w:w="1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0.7万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11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7.7万</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培训费用：11人*0.7万=7.7万</w:t>
            </w:r>
          </w:p>
        </w:tc>
        <w:tc>
          <w:tcPr>
            <w:tcW w:w="15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宋体" w:hAnsi="宋体" w:eastAsia="宋体" w:cs="宋体"/>
                <w:kern w:val="0"/>
                <w:szCs w:val="21"/>
                <w:lang w:val="en-US" w:eastAsia="zh-CN"/>
              </w:rPr>
            </w:pPr>
            <w:r>
              <w:rPr>
                <w:rFonts w:hint="eastAsia" w:ascii="宋体" w:hAnsi="宋体" w:eastAsia="宋体" w:cs="宋体"/>
                <w:color w:val="C00000"/>
                <w:kern w:val="0"/>
                <w:szCs w:val="21"/>
                <w:lang w:val="en-US" w:eastAsia="zh-CN"/>
              </w:rPr>
              <w:t>交通、住宿、</w:t>
            </w:r>
          </w:p>
        </w:tc>
      </w:tr>
      <w:tr>
        <w:tblPrEx>
          <w:tblCellMar>
            <w:top w:w="0" w:type="dxa"/>
            <w:left w:w="108" w:type="dxa"/>
            <w:bottom w:w="0" w:type="dxa"/>
            <w:right w:w="108" w:type="dxa"/>
          </w:tblCellMar>
        </w:tblPrEx>
        <w:trPr>
          <w:trHeight w:val="322" w:hRule="atLeast"/>
          <w:jc w:val="center"/>
        </w:trPr>
        <w:tc>
          <w:tcPr>
            <w:tcW w:w="8480" w:type="dxa"/>
            <w:gridSpan w:val="8"/>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本项小计数额（元）</w:t>
            </w:r>
          </w:p>
        </w:tc>
        <w:tc>
          <w:tcPr>
            <w:tcW w:w="6277" w:type="dxa"/>
            <w:gridSpan w:val="4"/>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7.7万</w:t>
            </w:r>
          </w:p>
        </w:tc>
      </w:tr>
      <w:tr>
        <w:tblPrEx>
          <w:tblCellMar>
            <w:top w:w="0" w:type="dxa"/>
            <w:left w:w="108" w:type="dxa"/>
            <w:bottom w:w="0" w:type="dxa"/>
            <w:right w:w="108" w:type="dxa"/>
          </w:tblCellMar>
        </w:tblPrEx>
        <w:trPr>
          <w:trHeight w:val="93" w:hRule="atLeast"/>
          <w:jc w:val="center"/>
        </w:trPr>
        <w:tc>
          <w:tcPr>
            <w:tcW w:w="14757" w:type="dxa"/>
            <w:gridSpan w:val="12"/>
            <w:tcBorders>
              <w:top w:val="single" w:color="auto" w:sz="4" w:space="0"/>
              <w:left w:val="single" w:color="auto" w:sz="4" w:space="0"/>
              <w:bottom w:val="single" w:color="auto" w:sz="4" w:space="0"/>
              <w:right w:val="single" w:color="auto" w:sz="4" w:space="0"/>
            </w:tcBorders>
            <w:vAlign w:val="center"/>
          </w:tcPr>
          <w:p>
            <w:pPr>
              <w:widowControl/>
              <w:spacing w:line="500" w:lineRule="exact"/>
              <w:rPr>
                <w:rFonts w:ascii="宋体" w:hAnsi="宋体" w:eastAsia="宋体" w:cs="宋体"/>
                <w:kern w:val="0"/>
                <w:szCs w:val="21"/>
              </w:rPr>
            </w:pPr>
            <w:r>
              <w:rPr>
                <w:rFonts w:hint="eastAsia" w:ascii="宋体" w:hAnsi="宋体" w:eastAsia="宋体" w:cs="宋体"/>
                <w:bCs/>
                <w:kern w:val="0"/>
                <w:szCs w:val="21"/>
              </w:rPr>
              <w:t>实施内容2：</w:t>
            </w:r>
            <w:bookmarkStart w:id="2" w:name="_Hlk160860829"/>
            <w:r>
              <w:rPr>
                <w:rFonts w:hint="eastAsia" w:ascii="宋体" w:hAnsi="宋体" w:eastAsia="宋体"/>
                <w:b/>
                <w:bCs/>
                <w:color w:val="FF0000"/>
                <w:szCs w:val="21"/>
              </w:rPr>
              <w:t>科学研究与服务地方经济社会发展战略能力提升计划</w:t>
            </w:r>
            <w:bookmarkEnd w:id="2"/>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序号</w:t>
            </w:r>
          </w:p>
        </w:tc>
        <w:tc>
          <w:tcPr>
            <w:tcW w:w="235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开支内容</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left"/>
              <w:rPr>
                <w:rFonts w:ascii="宋体" w:hAnsi="宋体" w:eastAsia="宋体" w:cs="宋体"/>
                <w:kern w:val="0"/>
                <w:szCs w:val="21"/>
              </w:rPr>
            </w:pPr>
            <w:r>
              <w:rPr>
                <w:rFonts w:hint="eastAsia" w:ascii="宋体" w:hAnsi="宋体" w:eastAsia="宋体" w:cs="宋体"/>
                <w:bCs/>
                <w:kern w:val="0"/>
                <w:szCs w:val="21"/>
              </w:rPr>
              <w:t>规格型号</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计量单位</w:t>
            </w:r>
          </w:p>
        </w:tc>
        <w:tc>
          <w:tcPr>
            <w:tcW w:w="1697"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单价（元）</w:t>
            </w:r>
          </w:p>
        </w:tc>
        <w:tc>
          <w:tcPr>
            <w:tcW w:w="9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数量</w:t>
            </w:r>
          </w:p>
        </w:tc>
        <w:tc>
          <w:tcPr>
            <w:tcW w:w="144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总额（元）</w:t>
            </w:r>
          </w:p>
        </w:tc>
        <w:tc>
          <w:tcPr>
            <w:tcW w:w="3260"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测算依据</w:t>
            </w:r>
          </w:p>
        </w:tc>
        <w:tc>
          <w:tcPr>
            <w:tcW w:w="15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备注</w:t>
            </w:r>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（1）</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szCs w:val="21"/>
              </w:rPr>
            </w:pPr>
            <w:r>
              <w:rPr>
                <w:rFonts w:hint="eastAsia" w:ascii="宋体" w:hAnsi="宋体" w:eastAsia="宋体" w:cs="宋体"/>
                <w:kern w:val="0"/>
                <w:szCs w:val="21"/>
              </w:rPr>
              <w:t>出版专著</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r>
              <w:rPr>
                <w:rFonts w:hint="eastAsia" w:ascii="宋体" w:hAnsi="宋体" w:eastAsia="宋体" w:cs="宋体"/>
                <w:kern w:val="0"/>
                <w:szCs w:val="21"/>
              </w:rPr>
              <w:t xml:space="preserve">   部</w:t>
            </w:r>
          </w:p>
        </w:tc>
        <w:tc>
          <w:tcPr>
            <w:tcW w:w="1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5万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5万</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highlight w:val="yellow"/>
              </w:rPr>
            </w:pPr>
            <w:r>
              <w:rPr>
                <w:rFonts w:hint="eastAsia" w:ascii="宋体" w:hAnsi="宋体" w:eastAsia="宋体" w:cs="宋体"/>
                <w:kern w:val="0"/>
                <w:szCs w:val="21"/>
                <w:highlight w:val="yellow"/>
              </w:rPr>
              <w:t>出版专著：</w:t>
            </w:r>
            <w:bookmarkStart w:id="3" w:name="_Hlk160860928"/>
            <w:r>
              <w:rPr>
                <w:rFonts w:hint="eastAsia" w:ascii="宋体" w:hAnsi="宋体" w:eastAsia="宋体" w:cs="宋体"/>
                <w:kern w:val="0"/>
                <w:szCs w:val="21"/>
                <w:highlight w:val="yellow"/>
              </w:rPr>
              <w:t>1部*5万= 5万</w:t>
            </w:r>
            <w:bookmarkEnd w:id="3"/>
          </w:p>
        </w:tc>
        <w:tc>
          <w:tcPr>
            <w:tcW w:w="15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（2）</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szCs w:val="21"/>
              </w:rPr>
            </w:pPr>
            <w:r>
              <w:rPr>
                <w:rFonts w:hint="eastAsia" w:ascii="宋体" w:hAnsi="宋体" w:eastAsia="宋体" w:cs="宋体"/>
                <w:kern w:val="0"/>
                <w:szCs w:val="21"/>
              </w:rPr>
              <w:t>出版译著</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r>
              <w:rPr>
                <w:rFonts w:hint="eastAsia" w:ascii="宋体" w:hAnsi="宋体" w:eastAsia="宋体" w:cs="宋体"/>
                <w:kern w:val="0"/>
                <w:szCs w:val="21"/>
              </w:rPr>
              <w:t xml:space="preserve">   部</w:t>
            </w:r>
          </w:p>
        </w:tc>
        <w:tc>
          <w:tcPr>
            <w:tcW w:w="1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5.5万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6</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30.3万</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highlight w:val="yellow"/>
              </w:rPr>
            </w:pPr>
            <w:r>
              <w:rPr>
                <w:rFonts w:hint="eastAsia" w:ascii="宋体" w:hAnsi="宋体" w:eastAsia="宋体" w:cs="宋体"/>
                <w:kern w:val="0"/>
                <w:szCs w:val="21"/>
                <w:highlight w:val="yellow"/>
              </w:rPr>
              <w:t>出版译著：</w:t>
            </w:r>
            <w:r>
              <w:rPr>
                <w:rFonts w:ascii="宋体" w:hAnsi="宋体" w:eastAsia="宋体" w:cs="宋体"/>
                <w:kern w:val="0"/>
                <w:szCs w:val="21"/>
                <w:highlight w:val="yellow"/>
              </w:rPr>
              <w:t>6部*5.5万= 30.3万</w:t>
            </w:r>
          </w:p>
        </w:tc>
        <w:tc>
          <w:tcPr>
            <w:tcW w:w="15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color w:val="C00000"/>
                <w:kern w:val="0"/>
                <w:szCs w:val="21"/>
              </w:rPr>
              <w:t>硬指标</w:t>
            </w:r>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（3）</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出版教材</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r>
              <w:rPr>
                <w:rFonts w:hint="eastAsia" w:ascii="宋体" w:hAnsi="宋体" w:eastAsia="宋体" w:cs="宋体"/>
                <w:kern w:val="0"/>
                <w:szCs w:val="21"/>
              </w:rPr>
              <w:t xml:space="preserve">   册</w:t>
            </w:r>
          </w:p>
        </w:tc>
        <w:tc>
          <w:tcPr>
            <w:tcW w:w="1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4万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4万</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highlight w:val="yellow"/>
              </w:rPr>
            </w:pPr>
            <w:r>
              <w:rPr>
                <w:rFonts w:hint="eastAsia" w:ascii="宋体" w:hAnsi="宋体" w:eastAsia="宋体" w:cs="宋体"/>
                <w:kern w:val="0"/>
                <w:szCs w:val="21"/>
                <w:highlight w:val="yellow"/>
              </w:rPr>
              <w:t>出版教材：1册</w:t>
            </w:r>
            <w:r>
              <w:rPr>
                <w:rFonts w:ascii="宋体" w:hAnsi="宋体" w:eastAsia="宋体" w:cs="宋体"/>
                <w:kern w:val="0"/>
                <w:szCs w:val="21"/>
                <w:highlight w:val="yellow"/>
              </w:rPr>
              <w:t>*</w:t>
            </w:r>
            <w:r>
              <w:rPr>
                <w:rFonts w:hint="eastAsia" w:ascii="宋体" w:hAnsi="宋体" w:eastAsia="宋体" w:cs="宋体"/>
                <w:kern w:val="0"/>
                <w:szCs w:val="21"/>
                <w:highlight w:val="yellow"/>
              </w:rPr>
              <w:t>5</w:t>
            </w:r>
            <w:r>
              <w:rPr>
                <w:rFonts w:ascii="宋体" w:hAnsi="宋体" w:eastAsia="宋体" w:cs="宋体"/>
                <w:kern w:val="0"/>
                <w:szCs w:val="21"/>
                <w:highlight w:val="yellow"/>
              </w:rPr>
              <w:t xml:space="preserve">万= </w:t>
            </w:r>
            <w:r>
              <w:rPr>
                <w:rFonts w:hint="eastAsia" w:ascii="宋体" w:hAnsi="宋体" w:eastAsia="宋体" w:cs="宋体"/>
                <w:kern w:val="0"/>
                <w:szCs w:val="21"/>
                <w:highlight w:val="yellow"/>
              </w:rPr>
              <w:t>5</w:t>
            </w:r>
            <w:r>
              <w:rPr>
                <w:rFonts w:ascii="宋体" w:hAnsi="宋体" w:eastAsia="宋体" w:cs="宋体"/>
                <w:kern w:val="0"/>
                <w:szCs w:val="21"/>
                <w:highlight w:val="yellow"/>
              </w:rPr>
              <w:t>万</w:t>
            </w:r>
          </w:p>
        </w:tc>
        <w:tc>
          <w:tcPr>
            <w:tcW w:w="15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p>
        </w:tc>
      </w:tr>
      <w:tr>
        <w:tblPrEx>
          <w:tblCellMar>
            <w:top w:w="0" w:type="dxa"/>
            <w:left w:w="108" w:type="dxa"/>
            <w:bottom w:w="0" w:type="dxa"/>
            <w:right w:w="108" w:type="dxa"/>
          </w:tblCellMar>
        </w:tblPrEx>
        <w:trPr>
          <w:trHeight w:val="93" w:hRule="atLeast"/>
          <w:jc w:val="center"/>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rPr>
                <w:rFonts w:ascii="宋体" w:hAnsi="宋体" w:eastAsia="宋体" w:cs="宋体"/>
                <w:kern w:val="0"/>
                <w:szCs w:val="21"/>
              </w:rPr>
            </w:pPr>
            <w:r>
              <w:rPr>
                <w:rFonts w:hint="eastAsia" w:ascii="宋体" w:hAnsi="宋体" w:eastAsia="宋体" w:cs="宋体"/>
                <w:kern w:val="0"/>
                <w:szCs w:val="21"/>
              </w:rPr>
              <w:t>（4）</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核心论文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kern w:val="0"/>
                <w:szCs w:val="21"/>
              </w:rPr>
            </w:pPr>
            <w:r>
              <w:rPr>
                <w:rFonts w:hint="eastAsia" w:ascii="宋体" w:hAnsi="宋体" w:eastAsia="宋体" w:cs="宋体"/>
                <w:kern w:val="0"/>
                <w:szCs w:val="21"/>
              </w:rPr>
              <w:t xml:space="preserve">   篇</w:t>
            </w:r>
          </w:p>
        </w:tc>
        <w:tc>
          <w:tcPr>
            <w:tcW w:w="1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2万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2万</w:t>
            </w:r>
          </w:p>
        </w:tc>
        <w:tc>
          <w:tcPr>
            <w:tcW w:w="3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highlight w:val="yellow"/>
              </w:rPr>
            </w:pPr>
            <w:r>
              <w:rPr>
                <w:rFonts w:hint="eastAsia" w:ascii="宋体" w:hAnsi="宋体" w:eastAsia="宋体" w:cs="宋体"/>
                <w:kern w:val="0"/>
                <w:szCs w:val="21"/>
                <w:highlight w:val="yellow"/>
              </w:rPr>
              <w:t>论文版面费：</w:t>
            </w:r>
            <w:bookmarkStart w:id="4" w:name="_Hlk160860990"/>
            <w:r>
              <w:rPr>
                <w:rFonts w:hint="eastAsia" w:ascii="宋体" w:hAnsi="宋体" w:eastAsia="宋体" w:cs="宋体"/>
                <w:kern w:val="0"/>
                <w:szCs w:val="21"/>
                <w:highlight w:val="yellow"/>
              </w:rPr>
              <w:t>1篇*2万=2万</w:t>
            </w:r>
            <w:bookmarkEnd w:id="4"/>
          </w:p>
        </w:tc>
        <w:tc>
          <w:tcPr>
            <w:tcW w:w="15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color w:val="C00000"/>
                <w:kern w:val="0"/>
                <w:szCs w:val="21"/>
              </w:rPr>
              <w:t>硬指标</w:t>
            </w:r>
          </w:p>
        </w:tc>
      </w:tr>
      <w:tr>
        <w:tblPrEx>
          <w:tblCellMar>
            <w:top w:w="0" w:type="dxa"/>
            <w:left w:w="108" w:type="dxa"/>
            <w:bottom w:w="0" w:type="dxa"/>
            <w:right w:w="108" w:type="dxa"/>
          </w:tblCellMar>
        </w:tblPrEx>
        <w:trPr>
          <w:trHeight w:val="93" w:hRule="atLeast"/>
          <w:jc w:val="center"/>
        </w:trPr>
        <w:tc>
          <w:tcPr>
            <w:tcW w:w="8480" w:type="dxa"/>
            <w:gridSpan w:val="8"/>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本项小计数额（元）</w:t>
            </w:r>
          </w:p>
        </w:tc>
        <w:tc>
          <w:tcPr>
            <w:tcW w:w="6277" w:type="dxa"/>
            <w:gridSpan w:val="4"/>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42.3万</w:t>
            </w:r>
          </w:p>
        </w:tc>
      </w:tr>
      <w:tr>
        <w:tblPrEx>
          <w:tblCellMar>
            <w:top w:w="0" w:type="dxa"/>
            <w:left w:w="108" w:type="dxa"/>
            <w:bottom w:w="0" w:type="dxa"/>
            <w:right w:w="108" w:type="dxa"/>
          </w:tblCellMar>
        </w:tblPrEx>
        <w:trPr>
          <w:trHeight w:val="93" w:hRule="atLeast"/>
          <w:jc w:val="center"/>
        </w:trPr>
        <w:tc>
          <w:tcPr>
            <w:tcW w:w="14757" w:type="dxa"/>
            <w:gridSpan w:val="12"/>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eastAsia="宋体" w:cs="宋体"/>
                <w:kern w:val="0"/>
                <w:szCs w:val="21"/>
              </w:rPr>
            </w:pPr>
            <w:r>
              <w:rPr>
                <w:rFonts w:hint="eastAsia" w:ascii="宋体" w:hAnsi="宋体" w:eastAsia="宋体" w:cs="宋体"/>
                <w:bCs/>
                <w:kern w:val="0"/>
                <w:szCs w:val="21"/>
              </w:rPr>
              <w:t>实施内容3：</w:t>
            </w:r>
            <w:bookmarkStart w:id="5" w:name="_Hlk160863464"/>
            <w:r>
              <w:rPr>
                <w:rFonts w:hint="eastAsia" w:ascii="宋体" w:hAnsi="宋体" w:eastAsia="宋体"/>
                <w:b/>
                <w:bCs/>
                <w:color w:val="FF0000"/>
                <w:szCs w:val="21"/>
              </w:rPr>
              <w:t>人才培养与条件提升计划</w:t>
            </w:r>
            <w:bookmarkEnd w:id="5"/>
          </w:p>
        </w:tc>
      </w:tr>
      <w:tr>
        <w:tblPrEx>
          <w:tblCellMar>
            <w:top w:w="0" w:type="dxa"/>
            <w:left w:w="108" w:type="dxa"/>
            <w:bottom w:w="0" w:type="dxa"/>
            <w:right w:w="108" w:type="dxa"/>
          </w:tblCellMar>
        </w:tblPrEx>
        <w:trPr>
          <w:trHeight w:val="93"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序号</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开支内容</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eastAsia="宋体" w:cs="宋体"/>
                <w:kern w:val="0"/>
                <w:szCs w:val="21"/>
              </w:rPr>
            </w:pPr>
            <w:r>
              <w:rPr>
                <w:rFonts w:hint="eastAsia" w:ascii="宋体" w:hAnsi="宋体" w:eastAsia="宋体" w:cs="宋体"/>
                <w:bCs/>
                <w:kern w:val="0"/>
                <w:szCs w:val="21"/>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计量单位</w:t>
            </w:r>
          </w:p>
        </w:tc>
        <w:tc>
          <w:tcPr>
            <w:tcW w:w="167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单价（元）</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数量</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总额（元）</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测算依据</w:t>
            </w:r>
          </w:p>
        </w:tc>
        <w:tc>
          <w:tcPr>
            <w:tcW w:w="1857"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备注</w:t>
            </w:r>
          </w:p>
        </w:tc>
      </w:tr>
      <w:tr>
        <w:tblPrEx>
          <w:tblCellMar>
            <w:top w:w="0" w:type="dxa"/>
            <w:left w:w="108" w:type="dxa"/>
            <w:bottom w:w="0" w:type="dxa"/>
            <w:right w:w="108" w:type="dxa"/>
          </w:tblCellMar>
        </w:tblPrEx>
        <w:trPr>
          <w:trHeight w:val="93" w:hRule="atLeast"/>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建设生态文化与旅游资源特色语料库</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bCs/>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bCs/>
                <w:kern w:val="0"/>
                <w:szCs w:val="21"/>
              </w:rPr>
            </w:pPr>
            <w:r>
              <w:rPr>
                <w:rFonts w:hint="eastAsia" w:ascii="宋体" w:hAnsi="宋体" w:eastAsia="宋体" w:cs="宋体"/>
                <w:kern w:val="0"/>
                <w:szCs w:val="21"/>
              </w:rPr>
              <w:t xml:space="preserve">  个</w:t>
            </w:r>
          </w:p>
        </w:tc>
        <w:tc>
          <w:tcPr>
            <w:tcW w:w="16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20万</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20万</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建设生态文化与旅游资源特色语料库1个*20万=20万</w:t>
            </w:r>
          </w:p>
        </w:tc>
        <w:tc>
          <w:tcPr>
            <w:tcW w:w="18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color w:val="C00000"/>
                <w:kern w:val="0"/>
                <w:szCs w:val="21"/>
              </w:rPr>
              <w:t>建设期三年中，第二年预算</w:t>
            </w:r>
          </w:p>
        </w:tc>
      </w:tr>
      <w:tr>
        <w:tblPrEx>
          <w:tblCellMar>
            <w:top w:w="0" w:type="dxa"/>
            <w:left w:w="108" w:type="dxa"/>
            <w:bottom w:w="0" w:type="dxa"/>
            <w:right w:w="108" w:type="dxa"/>
          </w:tblCellMar>
        </w:tblPrEx>
        <w:trPr>
          <w:trHeight w:val="93" w:hRule="atLeast"/>
          <w:jc w:val="center"/>
        </w:trPr>
        <w:tc>
          <w:tcPr>
            <w:tcW w:w="84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本项小计数额（元）</w:t>
            </w:r>
          </w:p>
        </w:tc>
        <w:tc>
          <w:tcPr>
            <w:tcW w:w="62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20万</w:t>
            </w:r>
          </w:p>
        </w:tc>
      </w:tr>
      <w:tr>
        <w:tblPrEx>
          <w:tblCellMar>
            <w:top w:w="0" w:type="dxa"/>
            <w:left w:w="108" w:type="dxa"/>
            <w:bottom w:w="0" w:type="dxa"/>
            <w:right w:w="108" w:type="dxa"/>
          </w:tblCellMar>
        </w:tblPrEx>
        <w:trPr>
          <w:trHeight w:val="93" w:hRule="atLeast"/>
          <w:jc w:val="center"/>
        </w:trPr>
        <w:tc>
          <w:tcPr>
            <w:tcW w:w="14757" w:type="dxa"/>
            <w:gridSpan w:val="12"/>
            <w:tcBorders>
              <w:top w:val="single" w:color="auto" w:sz="4" w:space="0"/>
              <w:left w:val="single" w:color="auto" w:sz="4" w:space="0"/>
              <w:bottom w:val="single" w:color="auto" w:sz="4" w:space="0"/>
              <w:right w:val="single" w:color="auto" w:sz="4" w:space="0"/>
            </w:tcBorders>
            <w:vAlign w:val="center"/>
          </w:tcPr>
          <w:p>
            <w:pPr>
              <w:widowControl/>
              <w:spacing w:line="500" w:lineRule="exact"/>
              <w:rPr>
                <w:rFonts w:ascii="宋体" w:hAnsi="宋体" w:eastAsia="宋体" w:cs="宋体"/>
                <w:bCs/>
                <w:kern w:val="0"/>
                <w:szCs w:val="21"/>
              </w:rPr>
            </w:pPr>
            <w:r>
              <w:rPr>
                <w:rFonts w:hint="eastAsia" w:ascii="宋体" w:hAnsi="宋体" w:eastAsia="宋体" w:cs="宋体"/>
                <w:bCs/>
                <w:kern w:val="0"/>
                <w:szCs w:val="21"/>
              </w:rPr>
              <w:t>实施内容4：</w:t>
            </w:r>
            <w:r>
              <w:rPr>
                <w:rFonts w:hint="eastAsia" w:ascii="宋体" w:hAnsi="宋体" w:eastAsia="宋体"/>
                <w:b/>
                <w:bCs/>
                <w:color w:val="FF0000"/>
                <w:szCs w:val="21"/>
              </w:rPr>
              <w:t>学科建设与学位点培育高层次学术交流计划</w:t>
            </w:r>
          </w:p>
        </w:tc>
      </w:tr>
      <w:tr>
        <w:tblPrEx>
          <w:tblCellMar>
            <w:top w:w="0" w:type="dxa"/>
            <w:left w:w="108" w:type="dxa"/>
            <w:bottom w:w="0" w:type="dxa"/>
            <w:right w:w="108" w:type="dxa"/>
          </w:tblCellMar>
        </w:tblPrEx>
        <w:trPr>
          <w:trHeight w:val="93"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序号</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开支内容</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eastAsia="宋体" w:cs="宋体"/>
                <w:kern w:val="0"/>
                <w:szCs w:val="21"/>
              </w:rPr>
            </w:pPr>
            <w:r>
              <w:rPr>
                <w:rFonts w:hint="eastAsia" w:ascii="宋体" w:hAnsi="宋体" w:eastAsia="宋体" w:cs="宋体"/>
                <w:bCs/>
                <w:kern w:val="0"/>
                <w:szCs w:val="21"/>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计量单位</w:t>
            </w:r>
          </w:p>
        </w:tc>
        <w:tc>
          <w:tcPr>
            <w:tcW w:w="167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单价（元）</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数量</w:t>
            </w: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总额（元）</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bCs/>
                <w:kern w:val="0"/>
                <w:szCs w:val="21"/>
              </w:rPr>
              <w:t>测算依据</w:t>
            </w:r>
          </w:p>
        </w:tc>
        <w:tc>
          <w:tcPr>
            <w:tcW w:w="1857"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备注</w:t>
            </w:r>
          </w:p>
        </w:tc>
      </w:tr>
      <w:tr>
        <w:tblPrEx>
          <w:tblCellMar>
            <w:top w:w="0" w:type="dxa"/>
            <w:left w:w="108" w:type="dxa"/>
            <w:bottom w:w="0" w:type="dxa"/>
            <w:right w:w="108" w:type="dxa"/>
          </w:tblCellMar>
        </w:tblPrEx>
        <w:trPr>
          <w:trHeight w:val="93" w:hRule="atLeast"/>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召开或承办国内外高端学术会议</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default" w:ascii="宋体" w:hAnsi="宋体" w:eastAsia="宋体" w:cs="宋体"/>
                <w:bCs/>
                <w:kern w:val="0"/>
                <w:szCs w:val="21"/>
                <w:lang w:val="en-US" w:eastAsia="zh-CN"/>
              </w:rPr>
            </w:pPr>
            <w:r>
              <w:rPr>
                <w:rFonts w:hint="eastAsia" w:ascii="宋体" w:hAnsi="宋体" w:eastAsia="宋体" w:cs="宋体"/>
                <w:bCs/>
                <w:kern w:val="0"/>
                <w:szCs w:val="21"/>
                <w:lang w:val="en-US" w:eastAsia="zh-CN"/>
              </w:rPr>
              <w:t>会议费</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宋体" w:hAnsi="宋体" w:eastAsia="宋体" w:cs="宋体"/>
                <w:bCs/>
                <w:kern w:val="0"/>
                <w:szCs w:val="21"/>
              </w:rPr>
            </w:pPr>
            <w:r>
              <w:rPr>
                <w:rFonts w:hint="eastAsia" w:ascii="宋体" w:hAnsi="宋体" w:eastAsia="宋体" w:cs="宋体"/>
                <w:kern w:val="0"/>
                <w:szCs w:val="21"/>
              </w:rPr>
              <w:t xml:space="preserve">  次</w:t>
            </w:r>
          </w:p>
        </w:tc>
        <w:tc>
          <w:tcPr>
            <w:tcW w:w="16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10万</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10万</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办高层次学术研讨会议会务费、差旅费、场地费等：</w:t>
            </w:r>
          </w:p>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1</w:t>
            </w:r>
            <w:r>
              <w:rPr>
                <w:rFonts w:ascii="宋体" w:hAnsi="宋体" w:eastAsia="宋体" w:cs="宋体"/>
                <w:bCs/>
                <w:kern w:val="0"/>
                <w:szCs w:val="21"/>
              </w:rPr>
              <w:t>次</w:t>
            </w:r>
            <w:r>
              <w:rPr>
                <w:rFonts w:hint="eastAsia" w:ascii="宋体" w:hAnsi="宋体" w:eastAsia="宋体" w:cs="宋体"/>
                <w:bCs/>
                <w:kern w:val="0"/>
                <w:szCs w:val="21"/>
              </w:rPr>
              <w:t>*10</w:t>
            </w:r>
            <w:r>
              <w:rPr>
                <w:rFonts w:ascii="宋体" w:hAnsi="宋体" w:eastAsia="宋体" w:cs="宋体"/>
                <w:bCs/>
                <w:kern w:val="0"/>
                <w:szCs w:val="21"/>
              </w:rPr>
              <w:t>万=10万</w:t>
            </w:r>
          </w:p>
        </w:tc>
        <w:tc>
          <w:tcPr>
            <w:tcW w:w="18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eastAsia="宋体" w:cs="宋体"/>
                <w:bCs/>
                <w:kern w:val="0"/>
                <w:szCs w:val="21"/>
              </w:rPr>
            </w:pPr>
          </w:p>
        </w:tc>
      </w:tr>
      <w:tr>
        <w:tblPrEx>
          <w:tblCellMar>
            <w:top w:w="0" w:type="dxa"/>
            <w:left w:w="108" w:type="dxa"/>
            <w:bottom w:w="0" w:type="dxa"/>
            <w:right w:w="108" w:type="dxa"/>
          </w:tblCellMar>
        </w:tblPrEx>
        <w:trPr>
          <w:trHeight w:val="93" w:hRule="atLeast"/>
          <w:jc w:val="center"/>
        </w:trPr>
        <w:tc>
          <w:tcPr>
            <w:tcW w:w="8480" w:type="dxa"/>
            <w:gridSpan w:val="8"/>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kern w:val="0"/>
                <w:szCs w:val="21"/>
              </w:rPr>
              <w:t>本项小计数额（元）</w:t>
            </w:r>
          </w:p>
        </w:tc>
        <w:tc>
          <w:tcPr>
            <w:tcW w:w="6277" w:type="dxa"/>
            <w:gridSpan w:val="4"/>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r>
              <w:rPr>
                <w:rFonts w:hint="eastAsia" w:ascii="宋体" w:hAnsi="宋体" w:eastAsia="宋体" w:cs="宋体"/>
                <w:bCs/>
                <w:kern w:val="0"/>
                <w:szCs w:val="21"/>
              </w:rPr>
              <w:t>10万</w:t>
            </w:r>
          </w:p>
        </w:tc>
      </w:tr>
      <w:tr>
        <w:tblPrEx>
          <w:tblCellMar>
            <w:top w:w="0" w:type="dxa"/>
            <w:left w:w="108" w:type="dxa"/>
            <w:bottom w:w="0" w:type="dxa"/>
            <w:right w:w="108" w:type="dxa"/>
          </w:tblCellMar>
        </w:tblPrEx>
        <w:trPr>
          <w:trHeight w:val="93" w:hRule="atLeast"/>
          <w:jc w:val="center"/>
        </w:trPr>
        <w:tc>
          <w:tcPr>
            <w:tcW w:w="5812" w:type="dxa"/>
            <w:gridSpan w:val="5"/>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合计</w:t>
            </w:r>
          </w:p>
        </w:tc>
        <w:tc>
          <w:tcPr>
            <w:tcW w:w="167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kern w:val="0"/>
                <w:szCs w:val="21"/>
              </w:rPr>
            </w:pPr>
            <w:r>
              <w:rPr>
                <w:rFonts w:hint="eastAsia" w:ascii="宋体" w:hAnsi="宋体" w:eastAsia="宋体" w:cs="宋体"/>
                <w:kern w:val="0"/>
                <w:szCs w:val="21"/>
              </w:rPr>
              <w:t>80万</w:t>
            </w:r>
          </w:p>
        </w:tc>
        <w:tc>
          <w:tcPr>
            <w:tcW w:w="4834" w:type="dxa"/>
            <w:gridSpan w:val="3"/>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宋体" w:hAnsi="宋体" w:eastAsia="宋体" w:cs="宋体"/>
                <w:bCs/>
                <w:kern w:val="0"/>
                <w:szCs w:val="21"/>
              </w:rPr>
            </w:pPr>
          </w:p>
        </w:tc>
      </w:tr>
    </w:tbl>
    <w:p>
      <w:pPr>
        <w:jc w:val="left"/>
        <w:rPr>
          <w:rFonts w:hint="eastAsia" w:ascii="Times New Roman" w:hAnsi="Times New Roman"/>
          <w:sz w:val="28"/>
          <w:szCs w:val="30"/>
        </w:rPr>
        <w:sectPr>
          <w:headerReference r:id="rId8" w:type="first"/>
          <w:footerReference r:id="rId10" w:type="first"/>
          <w:headerReference r:id="rId7" w:type="default"/>
          <w:footerReference r:id="rId9" w:type="default"/>
          <w:pgSz w:w="16838" w:h="11906" w:orient="landscape"/>
          <w:pgMar w:top="1797" w:right="1440" w:bottom="1797" w:left="1418" w:header="851" w:footer="992" w:gutter="0"/>
          <w:cols w:space="720" w:num="1"/>
          <w:titlePg/>
          <w:docGrid w:type="linesAndChars" w:linePitch="312" w:charSpace="0"/>
        </w:sectPr>
      </w:pPr>
      <w:bookmarkStart w:id="6" w:name="_GoBack"/>
      <w:bookmarkEnd w:id="6"/>
    </w:p>
    <w:p>
      <w:pPr>
        <w:rPr>
          <w:rFonts w:hint="eastAsia"/>
        </w:rPr>
      </w:pPr>
    </w:p>
    <w:sectPr>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A1ZVPMEBAACNAwAADgAAAAAAAAABACAAAAAeAQAAZHJzL2Uyb0RvYy54bWxQSwUG&#10;AAAAAAYABgBZAQAAUQ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8</w:t>
                          </w:r>
                          <w:r>
                            <w:fldChar w:fldCharType="end"/>
                          </w:r>
                        </w:p>
                      </w:txbxContent>
                    </wps:txbx>
                    <wps:bodyPr wrap="none" lIns="0" tIns="0" rIns="0" bIns="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OBJBsIBAACN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i2oUtKHLc48PP3b+cfv84/v5LX&#10;WZ4+QI1ZjwHz0vDWD7g0sx/QmVkPKtr8RT4E4yju6SKuHBIR+dFquVpVGBIYmy+Iz56ehwjpQXpL&#10;stHQiNMrovLje0hj6pySqzl/r40pEzTuLwdiZg/LvY89ZisNu2EitPPtCfn0OPiGOtxzSsw7h7rm&#10;HZmNOBu7ycg1ILw5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GDgSQbCAQAAjQMAAA4AAAAAAAAAAQAgAAAAHgEAAGRycy9lMm9Eb2MueG1sUEsF&#10;BgAAAAAGAAYAWQEAAFI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10</w:t>
                          </w:r>
                          <w:r>
                            <w:fldChar w:fldCharType="end"/>
                          </w:r>
                        </w:p>
                      </w:txbxContent>
                    </wps:txbx>
                    <wps:bodyPr wrap="none" lIns="0" tIns="0" rIns="0" bIns="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FSzFLCAQAAjgMAAA4AAAAAAAAAAQAgAAAAHgEAAGRycy9lMm9Eb2MueG1sUEsF&#10;BgAAAAAGAAYAWQEAAFI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left"/>
      <w:rPr>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12ACF"/>
    <w:multiLevelType w:val="singleLevel"/>
    <w:tmpl w:val="0B112ACF"/>
    <w:lvl w:ilvl="0" w:tentative="0">
      <w:start w:val="5"/>
      <w:numFmt w:val="decimal"/>
      <w:suff w:val="nothing"/>
      <w:lvlText w:val="（%1）"/>
      <w:lvlJc w:val="left"/>
    </w:lvl>
  </w:abstractNum>
  <w:abstractNum w:abstractNumId="1">
    <w:nsid w:val="4CBE3FFC"/>
    <w:multiLevelType w:val="singleLevel"/>
    <w:tmpl w:val="4CBE3FFC"/>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Y2VmYzg4NGUzMzJjNjM4OTA1NjE2ZGVhYzY2NjUifQ=="/>
  </w:docVars>
  <w:rsids>
    <w:rsidRoot w:val="00314CE3"/>
    <w:rsid w:val="0000241A"/>
    <w:rsid w:val="00005C02"/>
    <w:rsid w:val="00006172"/>
    <w:rsid w:val="00011A75"/>
    <w:rsid w:val="00013E99"/>
    <w:rsid w:val="00023BC2"/>
    <w:rsid w:val="0004365B"/>
    <w:rsid w:val="000550BA"/>
    <w:rsid w:val="00055697"/>
    <w:rsid w:val="0006008F"/>
    <w:rsid w:val="000730FD"/>
    <w:rsid w:val="00074A9F"/>
    <w:rsid w:val="0009467E"/>
    <w:rsid w:val="000973F2"/>
    <w:rsid w:val="000A1C80"/>
    <w:rsid w:val="000A72ED"/>
    <w:rsid w:val="000B7792"/>
    <w:rsid w:val="000C0189"/>
    <w:rsid w:val="000C2CF0"/>
    <w:rsid w:val="000C6C42"/>
    <w:rsid w:val="000D2A05"/>
    <w:rsid w:val="000D4D9A"/>
    <w:rsid w:val="000E3A44"/>
    <w:rsid w:val="000F2F1C"/>
    <w:rsid w:val="001035BE"/>
    <w:rsid w:val="00112106"/>
    <w:rsid w:val="00115AE7"/>
    <w:rsid w:val="00145897"/>
    <w:rsid w:val="00160C74"/>
    <w:rsid w:val="001645C3"/>
    <w:rsid w:val="00165A37"/>
    <w:rsid w:val="001765C1"/>
    <w:rsid w:val="001A0BCF"/>
    <w:rsid w:val="001A79BC"/>
    <w:rsid w:val="001B2E84"/>
    <w:rsid w:val="001C2C8D"/>
    <w:rsid w:val="001D4C09"/>
    <w:rsid w:val="001E69D7"/>
    <w:rsid w:val="001F3913"/>
    <w:rsid w:val="00207119"/>
    <w:rsid w:val="00213DEC"/>
    <w:rsid w:val="00214F57"/>
    <w:rsid w:val="002242B4"/>
    <w:rsid w:val="00243877"/>
    <w:rsid w:val="00243C9D"/>
    <w:rsid w:val="002546F1"/>
    <w:rsid w:val="0028074A"/>
    <w:rsid w:val="002856E7"/>
    <w:rsid w:val="00287DA0"/>
    <w:rsid w:val="002A3C86"/>
    <w:rsid w:val="002A79DC"/>
    <w:rsid w:val="002E1B85"/>
    <w:rsid w:val="002E6ED7"/>
    <w:rsid w:val="002F5AC0"/>
    <w:rsid w:val="003118D3"/>
    <w:rsid w:val="00314CE3"/>
    <w:rsid w:val="0032314A"/>
    <w:rsid w:val="00332341"/>
    <w:rsid w:val="00334457"/>
    <w:rsid w:val="003408E5"/>
    <w:rsid w:val="00347477"/>
    <w:rsid w:val="0036624B"/>
    <w:rsid w:val="0036657D"/>
    <w:rsid w:val="003668D3"/>
    <w:rsid w:val="003764FA"/>
    <w:rsid w:val="003943ED"/>
    <w:rsid w:val="003A7839"/>
    <w:rsid w:val="003A7F66"/>
    <w:rsid w:val="003B3847"/>
    <w:rsid w:val="003B6175"/>
    <w:rsid w:val="003B706F"/>
    <w:rsid w:val="003C3304"/>
    <w:rsid w:val="003C6845"/>
    <w:rsid w:val="003E2630"/>
    <w:rsid w:val="003E47B0"/>
    <w:rsid w:val="003F26C1"/>
    <w:rsid w:val="004028B8"/>
    <w:rsid w:val="00405AE5"/>
    <w:rsid w:val="004079C3"/>
    <w:rsid w:val="0041140E"/>
    <w:rsid w:val="004213D9"/>
    <w:rsid w:val="00423C6D"/>
    <w:rsid w:val="00437645"/>
    <w:rsid w:val="00442B7E"/>
    <w:rsid w:val="004467D4"/>
    <w:rsid w:val="00465EBA"/>
    <w:rsid w:val="00473EE4"/>
    <w:rsid w:val="00492B4D"/>
    <w:rsid w:val="004C2BBA"/>
    <w:rsid w:val="004C5B4E"/>
    <w:rsid w:val="004D34B5"/>
    <w:rsid w:val="00500F0F"/>
    <w:rsid w:val="00507B0B"/>
    <w:rsid w:val="00511506"/>
    <w:rsid w:val="00524F64"/>
    <w:rsid w:val="00533921"/>
    <w:rsid w:val="00534456"/>
    <w:rsid w:val="005505D9"/>
    <w:rsid w:val="00560010"/>
    <w:rsid w:val="005609B4"/>
    <w:rsid w:val="0057694E"/>
    <w:rsid w:val="00583058"/>
    <w:rsid w:val="00592F14"/>
    <w:rsid w:val="00593FE2"/>
    <w:rsid w:val="00597DF4"/>
    <w:rsid w:val="005A50B3"/>
    <w:rsid w:val="005B0C23"/>
    <w:rsid w:val="005D24D6"/>
    <w:rsid w:val="005D2D8A"/>
    <w:rsid w:val="00606197"/>
    <w:rsid w:val="00616128"/>
    <w:rsid w:val="00620731"/>
    <w:rsid w:val="00623F95"/>
    <w:rsid w:val="006274FE"/>
    <w:rsid w:val="00632AF8"/>
    <w:rsid w:val="00632DBD"/>
    <w:rsid w:val="00635000"/>
    <w:rsid w:val="00644663"/>
    <w:rsid w:val="00656C7C"/>
    <w:rsid w:val="00666544"/>
    <w:rsid w:val="006671AB"/>
    <w:rsid w:val="00671FE3"/>
    <w:rsid w:val="00682E09"/>
    <w:rsid w:val="00693298"/>
    <w:rsid w:val="006A0049"/>
    <w:rsid w:val="006A653B"/>
    <w:rsid w:val="006B21D1"/>
    <w:rsid w:val="006B3B45"/>
    <w:rsid w:val="006C3989"/>
    <w:rsid w:val="006C5892"/>
    <w:rsid w:val="006D07A6"/>
    <w:rsid w:val="006F79A6"/>
    <w:rsid w:val="00701AE1"/>
    <w:rsid w:val="00703910"/>
    <w:rsid w:val="00704729"/>
    <w:rsid w:val="007173B4"/>
    <w:rsid w:val="007272E6"/>
    <w:rsid w:val="00736B5A"/>
    <w:rsid w:val="00741596"/>
    <w:rsid w:val="0076156D"/>
    <w:rsid w:val="0077605E"/>
    <w:rsid w:val="007A5548"/>
    <w:rsid w:val="007C00D7"/>
    <w:rsid w:val="007C0754"/>
    <w:rsid w:val="007C470E"/>
    <w:rsid w:val="007D7DD8"/>
    <w:rsid w:val="007E1B94"/>
    <w:rsid w:val="007E3631"/>
    <w:rsid w:val="007E3920"/>
    <w:rsid w:val="008103F0"/>
    <w:rsid w:val="00822050"/>
    <w:rsid w:val="0082624C"/>
    <w:rsid w:val="00830DD9"/>
    <w:rsid w:val="0083138B"/>
    <w:rsid w:val="00841BDD"/>
    <w:rsid w:val="00861609"/>
    <w:rsid w:val="00881FB8"/>
    <w:rsid w:val="00890AD5"/>
    <w:rsid w:val="008967EB"/>
    <w:rsid w:val="008D6068"/>
    <w:rsid w:val="008F1321"/>
    <w:rsid w:val="00902C88"/>
    <w:rsid w:val="009062D1"/>
    <w:rsid w:val="009376AD"/>
    <w:rsid w:val="00940244"/>
    <w:rsid w:val="0095032A"/>
    <w:rsid w:val="00965177"/>
    <w:rsid w:val="00967C20"/>
    <w:rsid w:val="00975638"/>
    <w:rsid w:val="009D3C5A"/>
    <w:rsid w:val="009E05E1"/>
    <w:rsid w:val="009E74D1"/>
    <w:rsid w:val="009E7712"/>
    <w:rsid w:val="009F4902"/>
    <w:rsid w:val="009F5F05"/>
    <w:rsid w:val="00A233AF"/>
    <w:rsid w:val="00A252B7"/>
    <w:rsid w:val="00A276B4"/>
    <w:rsid w:val="00A33D72"/>
    <w:rsid w:val="00A33F27"/>
    <w:rsid w:val="00A40EEF"/>
    <w:rsid w:val="00A61B6D"/>
    <w:rsid w:val="00A80D62"/>
    <w:rsid w:val="00A97970"/>
    <w:rsid w:val="00AA64C7"/>
    <w:rsid w:val="00AB2E1E"/>
    <w:rsid w:val="00AB56E5"/>
    <w:rsid w:val="00AC1B57"/>
    <w:rsid w:val="00AD5AD5"/>
    <w:rsid w:val="00AE5F82"/>
    <w:rsid w:val="00B03D57"/>
    <w:rsid w:val="00B042E2"/>
    <w:rsid w:val="00B05189"/>
    <w:rsid w:val="00B1400B"/>
    <w:rsid w:val="00B205D7"/>
    <w:rsid w:val="00B3253B"/>
    <w:rsid w:val="00B34F58"/>
    <w:rsid w:val="00B35C45"/>
    <w:rsid w:val="00B374E3"/>
    <w:rsid w:val="00B52E84"/>
    <w:rsid w:val="00B57C76"/>
    <w:rsid w:val="00B960C0"/>
    <w:rsid w:val="00BA6AD0"/>
    <w:rsid w:val="00BB6CD6"/>
    <w:rsid w:val="00BC2601"/>
    <w:rsid w:val="00BE4269"/>
    <w:rsid w:val="00BE585C"/>
    <w:rsid w:val="00BF04BC"/>
    <w:rsid w:val="00BF7F6F"/>
    <w:rsid w:val="00C06522"/>
    <w:rsid w:val="00C06E0A"/>
    <w:rsid w:val="00C07744"/>
    <w:rsid w:val="00C10568"/>
    <w:rsid w:val="00C1218F"/>
    <w:rsid w:val="00C155F8"/>
    <w:rsid w:val="00C6636F"/>
    <w:rsid w:val="00C6659B"/>
    <w:rsid w:val="00C77F88"/>
    <w:rsid w:val="00C81E06"/>
    <w:rsid w:val="00D0013D"/>
    <w:rsid w:val="00D051B6"/>
    <w:rsid w:val="00D07312"/>
    <w:rsid w:val="00D13D5A"/>
    <w:rsid w:val="00D17053"/>
    <w:rsid w:val="00D17920"/>
    <w:rsid w:val="00D17F46"/>
    <w:rsid w:val="00D26A45"/>
    <w:rsid w:val="00D26D9F"/>
    <w:rsid w:val="00D32D0D"/>
    <w:rsid w:val="00D359DA"/>
    <w:rsid w:val="00D418AF"/>
    <w:rsid w:val="00D44890"/>
    <w:rsid w:val="00D52D03"/>
    <w:rsid w:val="00D5353C"/>
    <w:rsid w:val="00D6393A"/>
    <w:rsid w:val="00D67402"/>
    <w:rsid w:val="00D71B77"/>
    <w:rsid w:val="00D72344"/>
    <w:rsid w:val="00D83643"/>
    <w:rsid w:val="00D9188F"/>
    <w:rsid w:val="00DA0271"/>
    <w:rsid w:val="00DC2F2F"/>
    <w:rsid w:val="00DC5DF2"/>
    <w:rsid w:val="00DF2467"/>
    <w:rsid w:val="00DF52B6"/>
    <w:rsid w:val="00DF7143"/>
    <w:rsid w:val="00E01F28"/>
    <w:rsid w:val="00E07DA3"/>
    <w:rsid w:val="00E21549"/>
    <w:rsid w:val="00E4035B"/>
    <w:rsid w:val="00E44298"/>
    <w:rsid w:val="00E6060A"/>
    <w:rsid w:val="00E63F22"/>
    <w:rsid w:val="00E66B2F"/>
    <w:rsid w:val="00E733D7"/>
    <w:rsid w:val="00E73B31"/>
    <w:rsid w:val="00E744F6"/>
    <w:rsid w:val="00E860C8"/>
    <w:rsid w:val="00E86FDF"/>
    <w:rsid w:val="00E91906"/>
    <w:rsid w:val="00E9461A"/>
    <w:rsid w:val="00E96C87"/>
    <w:rsid w:val="00EC6AD6"/>
    <w:rsid w:val="00ED5E2E"/>
    <w:rsid w:val="00EE2E22"/>
    <w:rsid w:val="00EE6DF1"/>
    <w:rsid w:val="00EF3C05"/>
    <w:rsid w:val="00F05D87"/>
    <w:rsid w:val="00F16D09"/>
    <w:rsid w:val="00F208DF"/>
    <w:rsid w:val="00F41766"/>
    <w:rsid w:val="00F54F69"/>
    <w:rsid w:val="00F6289C"/>
    <w:rsid w:val="00F643F3"/>
    <w:rsid w:val="00F71C11"/>
    <w:rsid w:val="00F75E07"/>
    <w:rsid w:val="00F93FD4"/>
    <w:rsid w:val="00F950CE"/>
    <w:rsid w:val="00FB78E3"/>
    <w:rsid w:val="00FC484A"/>
    <w:rsid w:val="00FC7261"/>
    <w:rsid w:val="00FD347C"/>
    <w:rsid w:val="00FE44CB"/>
    <w:rsid w:val="00FF40BD"/>
    <w:rsid w:val="01306F90"/>
    <w:rsid w:val="01332E09"/>
    <w:rsid w:val="021D69BF"/>
    <w:rsid w:val="022C0730"/>
    <w:rsid w:val="02405F8A"/>
    <w:rsid w:val="0297204E"/>
    <w:rsid w:val="02A17138"/>
    <w:rsid w:val="02C57982"/>
    <w:rsid w:val="02DB1342"/>
    <w:rsid w:val="02EB4148"/>
    <w:rsid w:val="036906AF"/>
    <w:rsid w:val="03710AF1"/>
    <w:rsid w:val="03B409DD"/>
    <w:rsid w:val="043B5C4F"/>
    <w:rsid w:val="04BD38C2"/>
    <w:rsid w:val="0516555B"/>
    <w:rsid w:val="053A4F12"/>
    <w:rsid w:val="05544226"/>
    <w:rsid w:val="05737123"/>
    <w:rsid w:val="058B1987"/>
    <w:rsid w:val="058D51B2"/>
    <w:rsid w:val="05CF793B"/>
    <w:rsid w:val="06257970"/>
    <w:rsid w:val="06407942"/>
    <w:rsid w:val="06643FF5"/>
    <w:rsid w:val="06B036DE"/>
    <w:rsid w:val="07745AE9"/>
    <w:rsid w:val="077C5361"/>
    <w:rsid w:val="07A92999"/>
    <w:rsid w:val="07C5101B"/>
    <w:rsid w:val="07DA2D9F"/>
    <w:rsid w:val="08253B5B"/>
    <w:rsid w:val="08587C60"/>
    <w:rsid w:val="08A905C6"/>
    <w:rsid w:val="08F9621B"/>
    <w:rsid w:val="09265ED9"/>
    <w:rsid w:val="093A6304"/>
    <w:rsid w:val="09864BCA"/>
    <w:rsid w:val="09BF3C07"/>
    <w:rsid w:val="09C556F2"/>
    <w:rsid w:val="0A4269BA"/>
    <w:rsid w:val="0A563279"/>
    <w:rsid w:val="0A7D5FCD"/>
    <w:rsid w:val="0AEB12C6"/>
    <w:rsid w:val="0C083FBC"/>
    <w:rsid w:val="0CA44C5A"/>
    <w:rsid w:val="0CB617C0"/>
    <w:rsid w:val="0E3A546A"/>
    <w:rsid w:val="0E484B44"/>
    <w:rsid w:val="0F4D7D9F"/>
    <w:rsid w:val="0FED5320"/>
    <w:rsid w:val="104A6951"/>
    <w:rsid w:val="10636656"/>
    <w:rsid w:val="10D94430"/>
    <w:rsid w:val="11551A52"/>
    <w:rsid w:val="121F5765"/>
    <w:rsid w:val="12AC38F3"/>
    <w:rsid w:val="12BC78AF"/>
    <w:rsid w:val="15175270"/>
    <w:rsid w:val="153B2D0D"/>
    <w:rsid w:val="15D53161"/>
    <w:rsid w:val="15E213DA"/>
    <w:rsid w:val="15FE3211"/>
    <w:rsid w:val="16783AEC"/>
    <w:rsid w:val="16820837"/>
    <w:rsid w:val="16AE750E"/>
    <w:rsid w:val="16C005D3"/>
    <w:rsid w:val="16E308FF"/>
    <w:rsid w:val="16EE4509"/>
    <w:rsid w:val="173B424A"/>
    <w:rsid w:val="174B2E43"/>
    <w:rsid w:val="17D3377E"/>
    <w:rsid w:val="18695DE3"/>
    <w:rsid w:val="18FF22A3"/>
    <w:rsid w:val="1904793D"/>
    <w:rsid w:val="1A744BDA"/>
    <w:rsid w:val="1B244243"/>
    <w:rsid w:val="1BA03070"/>
    <w:rsid w:val="1C085913"/>
    <w:rsid w:val="1CD81789"/>
    <w:rsid w:val="1D6848BB"/>
    <w:rsid w:val="1D752B34"/>
    <w:rsid w:val="1D8A2A83"/>
    <w:rsid w:val="1DF44981"/>
    <w:rsid w:val="1DF74CE4"/>
    <w:rsid w:val="1E1E766F"/>
    <w:rsid w:val="1EA93A28"/>
    <w:rsid w:val="1F612DBB"/>
    <w:rsid w:val="1F7053E3"/>
    <w:rsid w:val="1F9959A8"/>
    <w:rsid w:val="20384A18"/>
    <w:rsid w:val="20DA7ADC"/>
    <w:rsid w:val="217D1E03"/>
    <w:rsid w:val="21D267A7"/>
    <w:rsid w:val="21DF37F2"/>
    <w:rsid w:val="22105521"/>
    <w:rsid w:val="222537B5"/>
    <w:rsid w:val="22943A5C"/>
    <w:rsid w:val="23563407"/>
    <w:rsid w:val="23876B61"/>
    <w:rsid w:val="23C640E9"/>
    <w:rsid w:val="23E629DD"/>
    <w:rsid w:val="244D67C8"/>
    <w:rsid w:val="245931AF"/>
    <w:rsid w:val="247F3A6E"/>
    <w:rsid w:val="24B108F5"/>
    <w:rsid w:val="252E06B2"/>
    <w:rsid w:val="254C061E"/>
    <w:rsid w:val="255E5D00"/>
    <w:rsid w:val="25973DD4"/>
    <w:rsid w:val="261750D0"/>
    <w:rsid w:val="276A122F"/>
    <w:rsid w:val="27781B9E"/>
    <w:rsid w:val="27D425CB"/>
    <w:rsid w:val="27FC3756"/>
    <w:rsid w:val="283F446A"/>
    <w:rsid w:val="28435670"/>
    <w:rsid w:val="28810F26"/>
    <w:rsid w:val="29E259F5"/>
    <w:rsid w:val="2A273408"/>
    <w:rsid w:val="2A4E6BE6"/>
    <w:rsid w:val="2AE61515"/>
    <w:rsid w:val="2AEF2177"/>
    <w:rsid w:val="2B147E30"/>
    <w:rsid w:val="2BA2368E"/>
    <w:rsid w:val="2BC4506F"/>
    <w:rsid w:val="2C0734F1"/>
    <w:rsid w:val="2C491D5B"/>
    <w:rsid w:val="2CDA29B3"/>
    <w:rsid w:val="2CF63C91"/>
    <w:rsid w:val="2D28726B"/>
    <w:rsid w:val="2D6B7AAF"/>
    <w:rsid w:val="2D7430CA"/>
    <w:rsid w:val="2E165C6D"/>
    <w:rsid w:val="2E4B3B69"/>
    <w:rsid w:val="2E5D2413"/>
    <w:rsid w:val="2E993699"/>
    <w:rsid w:val="2E9F0BA3"/>
    <w:rsid w:val="2F08725D"/>
    <w:rsid w:val="2FE104E4"/>
    <w:rsid w:val="300A7A53"/>
    <w:rsid w:val="30782C0F"/>
    <w:rsid w:val="30E42053"/>
    <w:rsid w:val="31653193"/>
    <w:rsid w:val="32456B21"/>
    <w:rsid w:val="328E6DB8"/>
    <w:rsid w:val="32AB3B37"/>
    <w:rsid w:val="32BA12BD"/>
    <w:rsid w:val="32DE5784"/>
    <w:rsid w:val="337771AE"/>
    <w:rsid w:val="33B4169A"/>
    <w:rsid w:val="3403247B"/>
    <w:rsid w:val="34B97B86"/>
    <w:rsid w:val="34E3311C"/>
    <w:rsid w:val="35E2272C"/>
    <w:rsid w:val="35E55780"/>
    <w:rsid w:val="3639726F"/>
    <w:rsid w:val="363E2FFE"/>
    <w:rsid w:val="36533F02"/>
    <w:rsid w:val="36723C5D"/>
    <w:rsid w:val="37305FF2"/>
    <w:rsid w:val="37421881"/>
    <w:rsid w:val="376A26CB"/>
    <w:rsid w:val="37744822"/>
    <w:rsid w:val="37C30655"/>
    <w:rsid w:val="3876006D"/>
    <w:rsid w:val="390C2146"/>
    <w:rsid w:val="395835DE"/>
    <w:rsid w:val="3BC44F5A"/>
    <w:rsid w:val="3BE452CC"/>
    <w:rsid w:val="3BF96D33"/>
    <w:rsid w:val="3CD94A35"/>
    <w:rsid w:val="3D5B544A"/>
    <w:rsid w:val="3D5F13DF"/>
    <w:rsid w:val="3D9F4FE3"/>
    <w:rsid w:val="3E1D3D1C"/>
    <w:rsid w:val="3E766473"/>
    <w:rsid w:val="3EF9A381"/>
    <w:rsid w:val="3F0229B3"/>
    <w:rsid w:val="3F1115C8"/>
    <w:rsid w:val="3F4E3BAE"/>
    <w:rsid w:val="3F7B6278"/>
    <w:rsid w:val="3F890995"/>
    <w:rsid w:val="3FEBAD56"/>
    <w:rsid w:val="40267F92"/>
    <w:rsid w:val="40953369"/>
    <w:rsid w:val="40A51044"/>
    <w:rsid w:val="412169AB"/>
    <w:rsid w:val="415154E2"/>
    <w:rsid w:val="41523008"/>
    <w:rsid w:val="41F05CC5"/>
    <w:rsid w:val="434C32BA"/>
    <w:rsid w:val="437B5AE0"/>
    <w:rsid w:val="438321C9"/>
    <w:rsid w:val="43993170"/>
    <w:rsid w:val="44AE49FA"/>
    <w:rsid w:val="45327DE5"/>
    <w:rsid w:val="45380C3F"/>
    <w:rsid w:val="456D3FD7"/>
    <w:rsid w:val="4654512D"/>
    <w:rsid w:val="47025732"/>
    <w:rsid w:val="47C56DB1"/>
    <w:rsid w:val="47F10508"/>
    <w:rsid w:val="4823125B"/>
    <w:rsid w:val="483757F3"/>
    <w:rsid w:val="489B5295"/>
    <w:rsid w:val="48BA396D"/>
    <w:rsid w:val="48E0528B"/>
    <w:rsid w:val="497955D6"/>
    <w:rsid w:val="497D499A"/>
    <w:rsid w:val="49D7054F"/>
    <w:rsid w:val="4A6C527A"/>
    <w:rsid w:val="4B71060F"/>
    <w:rsid w:val="4C997D3D"/>
    <w:rsid w:val="4CE526C6"/>
    <w:rsid w:val="4D4B7289"/>
    <w:rsid w:val="4D5D725A"/>
    <w:rsid w:val="4DDE1EAC"/>
    <w:rsid w:val="4DFC67D6"/>
    <w:rsid w:val="4E2B0E50"/>
    <w:rsid w:val="4E807407"/>
    <w:rsid w:val="4EAD7AD0"/>
    <w:rsid w:val="4F0F5E27"/>
    <w:rsid w:val="4F1D2EA8"/>
    <w:rsid w:val="4F2A2BF3"/>
    <w:rsid w:val="4FCE57F3"/>
    <w:rsid w:val="504248A5"/>
    <w:rsid w:val="5051105B"/>
    <w:rsid w:val="51121E6C"/>
    <w:rsid w:val="518E3D47"/>
    <w:rsid w:val="51CE4B81"/>
    <w:rsid w:val="51D75590"/>
    <w:rsid w:val="51EA6261"/>
    <w:rsid w:val="522E0F28"/>
    <w:rsid w:val="526B5356"/>
    <w:rsid w:val="535D7D17"/>
    <w:rsid w:val="536942A5"/>
    <w:rsid w:val="53E42A1C"/>
    <w:rsid w:val="53E62D6E"/>
    <w:rsid w:val="53EC78B0"/>
    <w:rsid w:val="543F4178"/>
    <w:rsid w:val="555B2034"/>
    <w:rsid w:val="55967510"/>
    <w:rsid w:val="55AF2380"/>
    <w:rsid w:val="55E93AE3"/>
    <w:rsid w:val="565371AF"/>
    <w:rsid w:val="57032983"/>
    <w:rsid w:val="574A3F4F"/>
    <w:rsid w:val="578D5F7F"/>
    <w:rsid w:val="579117EF"/>
    <w:rsid w:val="581F73CD"/>
    <w:rsid w:val="58D565A1"/>
    <w:rsid w:val="58E72ABF"/>
    <w:rsid w:val="58E862D4"/>
    <w:rsid w:val="58EF1411"/>
    <w:rsid w:val="59592D2E"/>
    <w:rsid w:val="5A054C64"/>
    <w:rsid w:val="5A225816"/>
    <w:rsid w:val="5A36306F"/>
    <w:rsid w:val="5B995693"/>
    <w:rsid w:val="5BA672CA"/>
    <w:rsid w:val="5C4C6B7A"/>
    <w:rsid w:val="5C69772C"/>
    <w:rsid w:val="5CD526CC"/>
    <w:rsid w:val="5D0905C7"/>
    <w:rsid w:val="5D245401"/>
    <w:rsid w:val="5DBF512A"/>
    <w:rsid w:val="5DFA705C"/>
    <w:rsid w:val="5E2B4715"/>
    <w:rsid w:val="5E4F596F"/>
    <w:rsid w:val="5EFA28BD"/>
    <w:rsid w:val="5F846E03"/>
    <w:rsid w:val="5FFC08B7"/>
    <w:rsid w:val="60343BAD"/>
    <w:rsid w:val="604C4F0B"/>
    <w:rsid w:val="60BA0556"/>
    <w:rsid w:val="63156354"/>
    <w:rsid w:val="63DB0484"/>
    <w:rsid w:val="63F26259"/>
    <w:rsid w:val="646A2293"/>
    <w:rsid w:val="64947310"/>
    <w:rsid w:val="652D61A2"/>
    <w:rsid w:val="65562818"/>
    <w:rsid w:val="65B2734B"/>
    <w:rsid w:val="65E120E1"/>
    <w:rsid w:val="660D2ED6"/>
    <w:rsid w:val="66100C18"/>
    <w:rsid w:val="67483536"/>
    <w:rsid w:val="67784CC7"/>
    <w:rsid w:val="67B54DF9"/>
    <w:rsid w:val="687A6EF9"/>
    <w:rsid w:val="690F39CF"/>
    <w:rsid w:val="695D0BBF"/>
    <w:rsid w:val="6979735C"/>
    <w:rsid w:val="6A260A0B"/>
    <w:rsid w:val="6A2E78BF"/>
    <w:rsid w:val="6A5B7835"/>
    <w:rsid w:val="6B215C07"/>
    <w:rsid w:val="6B7E03D2"/>
    <w:rsid w:val="6C0568F0"/>
    <w:rsid w:val="6C1D0A29"/>
    <w:rsid w:val="6C24796C"/>
    <w:rsid w:val="6C501814"/>
    <w:rsid w:val="6CA325A1"/>
    <w:rsid w:val="6CB95B66"/>
    <w:rsid w:val="6CD02EB0"/>
    <w:rsid w:val="6CD7423E"/>
    <w:rsid w:val="6D090398"/>
    <w:rsid w:val="6D386416"/>
    <w:rsid w:val="6D723F67"/>
    <w:rsid w:val="6D927FAC"/>
    <w:rsid w:val="6D9618B1"/>
    <w:rsid w:val="6E4F6056"/>
    <w:rsid w:val="6E7B6E4B"/>
    <w:rsid w:val="6E903853"/>
    <w:rsid w:val="6EAD16FA"/>
    <w:rsid w:val="6ECD19B3"/>
    <w:rsid w:val="6F197B60"/>
    <w:rsid w:val="6F625700"/>
    <w:rsid w:val="6F8F0E00"/>
    <w:rsid w:val="6FFF6668"/>
    <w:rsid w:val="701D0FC8"/>
    <w:rsid w:val="703E7A4B"/>
    <w:rsid w:val="70673B2B"/>
    <w:rsid w:val="70D66204"/>
    <w:rsid w:val="713E2ADE"/>
    <w:rsid w:val="719E17CE"/>
    <w:rsid w:val="72BA2638"/>
    <w:rsid w:val="73133AF6"/>
    <w:rsid w:val="732A1B34"/>
    <w:rsid w:val="735B6DB7"/>
    <w:rsid w:val="74E4399C"/>
    <w:rsid w:val="75220020"/>
    <w:rsid w:val="755A2192"/>
    <w:rsid w:val="75C612F4"/>
    <w:rsid w:val="75F714AD"/>
    <w:rsid w:val="760C31AA"/>
    <w:rsid w:val="760E34EF"/>
    <w:rsid w:val="76685463"/>
    <w:rsid w:val="76B178AE"/>
    <w:rsid w:val="77264D98"/>
    <w:rsid w:val="773C7ABF"/>
    <w:rsid w:val="776B4E61"/>
    <w:rsid w:val="78745269"/>
    <w:rsid w:val="78D64B23"/>
    <w:rsid w:val="78F61EF0"/>
    <w:rsid w:val="790F4D60"/>
    <w:rsid w:val="796C1EF7"/>
    <w:rsid w:val="79B853F7"/>
    <w:rsid w:val="7A097A01"/>
    <w:rsid w:val="7A9554CF"/>
    <w:rsid w:val="7AAC6D0A"/>
    <w:rsid w:val="7ACB1C95"/>
    <w:rsid w:val="7AFE18D7"/>
    <w:rsid w:val="7B576B48"/>
    <w:rsid w:val="7B69117A"/>
    <w:rsid w:val="7BA92F88"/>
    <w:rsid w:val="7BDF310F"/>
    <w:rsid w:val="7C036FFC"/>
    <w:rsid w:val="7C086019"/>
    <w:rsid w:val="7CF60710"/>
    <w:rsid w:val="7D7341E9"/>
    <w:rsid w:val="7D8A28E7"/>
    <w:rsid w:val="7E1A042F"/>
    <w:rsid w:val="7E5F4093"/>
    <w:rsid w:val="7EC363D0"/>
    <w:rsid w:val="7F3D2627"/>
    <w:rsid w:val="7F432A0E"/>
    <w:rsid w:val="7FAB7AEA"/>
    <w:rsid w:val="7FB731EB"/>
    <w:rsid w:val="7FE42AA2"/>
    <w:rsid w:val="7FF336DB"/>
    <w:rsid w:val="AFB6D8D2"/>
    <w:rsid w:val="B51FC974"/>
    <w:rsid w:val="DBB648A8"/>
    <w:rsid w:val="F5EB9A1E"/>
    <w:rsid w:val="FD7F2E10"/>
    <w:rsid w:val="FFBB915E"/>
    <w:rsid w:val="FFCC2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autoRedefine/>
    <w:semiHidden/>
    <w:unhideWhenUsed/>
    <w:uiPriority w:val="1"/>
  </w:style>
  <w:style w:type="table" w:default="1" w:styleId="7">
    <w:name w:val="Normal Table"/>
    <w:autoRedefine/>
    <w:semiHidden/>
    <w:unhideWhenUsed/>
    <w:uiPriority w:val="99"/>
    <w:tblPr>
      <w:tblCellMar>
        <w:top w:w="0" w:type="dxa"/>
        <w:left w:w="108" w:type="dxa"/>
        <w:bottom w:w="0" w:type="dxa"/>
        <w:right w:w="108" w:type="dxa"/>
      </w:tblCellMar>
    </w:tblPr>
  </w:style>
  <w:style w:type="paragraph" w:styleId="3">
    <w:name w:val="Balloon Text"/>
    <w:basedOn w:val="1"/>
    <w:link w:val="19"/>
    <w:autoRedefine/>
    <w:semiHidden/>
    <w:unhideWhenUsed/>
    <w:qFormat/>
    <w:uiPriority w:val="99"/>
    <w:rPr>
      <w:rFonts w:ascii="Calibri" w:hAnsi="Calibri" w:eastAsia="宋体" w:cs="Times New Roman"/>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99"/>
  </w:style>
  <w:style w:type="character" w:styleId="11">
    <w:name w:val="Hyperlink"/>
    <w:autoRedefine/>
    <w:unhideWhenUsed/>
    <w:qFormat/>
    <w:uiPriority w:val="99"/>
    <w:rPr>
      <w:color w:val="0000FF"/>
      <w:u w:val="single"/>
    </w:rPr>
  </w:style>
  <w:style w:type="character" w:customStyle="1" w:styleId="12">
    <w:name w:val="页眉 字符"/>
    <w:basedOn w:val="9"/>
    <w:link w:val="5"/>
    <w:autoRedefine/>
    <w:qFormat/>
    <w:uiPriority w:val="99"/>
    <w:rPr>
      <w:sz w:val="18"/>
      <w:szCs w:val="18"/>
    </w:rPr>
  </w:style>
  <w:style w:type="character" w:customStyle="1" w:styleId="13">
    <w:name w:val="页脚 字符"/>
    <w:basedOn w:val="9"/>
    <w:link w:val="4"/>
    <w:autoRedefine/>
    <w:qFormat/>
    <w:uiPriority w:val="99"/>
    <w:rPr>
      <w:sz w:val="18"/>
      <w:szCs w:val="18"/>
    </w:rPr>
  </w:style>
  <w:style w:type="paragraph" w:styleId="14">
    <w:name w:val="List Paragraph"/>
    <w:basedOn w:val="1"/>
    <w:autoRedefine/>
    <w:qFormat/>
    <w:uiPriority w:val="99"/>
    <w:pPr>
      <w:ind w:firstLine="480" w:firstLineChars="200"/>
    </w:pPr>
    <w:rPr>
      <w:rFonts w:ascii="宋体" w:hAnsi="宋体"/>
      <w:color w:val="C00000"/>
      <w:sz w:val="24"/>
      <w:szCs w:val="24"/>
    </w:rPr>
  </w:style>
  <w:style w:type="paragraph" w:styleId="15">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font01"/>
    <w:basedOn w:val="9"/>
    <w:autoRedefine/>
    <w:qFormat/>
    <w:uiPriority w:val="0"/>
    <w:rPr>
      <w:rFonts w:hint="eastAsia" w:ascii="宋体" w:hAnsi="宋体" w:eastAsia="宋体" w:cs="宋体"/>
      <w:color w:val="000000"/>
      <w:sz w:val="22"/>
      <w:szCs w:val="22"/>
      <w:u w:val="none"/>
    </w:rPr>
  </w:style>
  <w:style w:type="character" w:customStyle="1" w:styleId="17">
    <w:name w:val="font71"/>
    <w:basedOn w:val="9"/>
    <w:qFormat/>
    <w:uiPriority w:val="0"/>
    <w:rPr>
      <w:rFonts w:hint="default" w:ascii="Times New Roman" w:hAnsi="Times New Roman" w:cs="Times New Roman"/>
      <w:color w:val="000000"/>
      <w:sz w:val="22"/>
      <w:szCs w:val="22"/>
      <w:u w:val="none"/>
    </w:rPr>
  </w:style>
  <w:style w:type="paragraph" w:customStyle="1" w:styleId="18">
    <w:name w:val="修订1"/>
    <w:autoRedefine/>
    <w:hidden/>
    <w:semiHidden/>
    <w:qFormat/>
    <w:uiPriority w:val="99"/>
    <w:rPr>
      <w:rFonts w:ascii="Calibri" w:hAnsi="Calibri" w:eastAsia="宋体" w:cs="Times New Roman"/>
      <w:kern w:val="2"/>
      <w:sz w:val="21"/>
      <w:szCs w:val="22"/>
      <w:lang w:val="en-US" w:eastAsia="zh-CN" w:bidi="ar-SA"/>
    </w:rPr>
  </w:style>
  <w:style w:type="character" w:customStyle="1" w:styleId="19">
    <w:name w:val="批注框文本 字符"/>
    <w:basedOn w:val="9"/>
    <w:link w:val="3"/>
    <w:autoRedefine/>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1813</Words>
  <Characters>10335</Characters>
  <Lines>86</Lines>
  <Paragraphs>24</Paragraphs>
  <TotalTime>1472</TotalTime>
  <ScaleCrop>false</ScaleCrop>
  <LinksUpToDate>false</LinksUpToDate>
  <CharactersWithSpaces>12124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2021-09-09T09:00:00Z</dcterms:created>
  <dc:creator>Dell</dc:creator>
  <cp:lastModifiedBy>Jane </cp:lastModifiedBy>
  <cp:lastPrinted>2021-11-01T14:59:00Z</cp:lastPrinted>
  <dcterms:modified xsi:type="dcterms:W3CDTF">2024-04-01T06:43:37Z</dcterms:modified>
  <cp:revision>249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D2368FD4CC434F00ABA2EB2EF9C41F75_13</vt:lpwstr>
  </property>
</Properties>
</file>